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7F8F7" w14:textId="77777777">
      <w:pPr>
        <w:spacing w:after="100"/>
      </w:pPr>
      <w:r>
        <w:rPr>
          <w:b/>
          <w:color w:val="9B1C1C"/>
        </w:rPr>
        <w:t>FICTITIOUS DEMONSTRATION SAMPLE</w:t>
      </w:r>
    </w:p>
    <w:p w14:paraId="19871C76" w14:textId="77777777">
      <w:pPr>
        <w:spacing w:after="200"/>
      </w:pPr>
      <w:r>
        <w:rPr>
          <w:b/>
          <w:color w:val="1F3A5F"/>
          <w:sz w:val="44"/>
        </w:rPr>
        <w:t>Past-performance evidence book</w:t>
      </w:r>
    </w:p>
    <w:p w14:paraId="6F5B90BD" w14:textId="77777777">
      <w:pPr>
        <w:keepLines/>
      </w:pPr>
      <w:r>
        <w:t>Meridian Support Services, Inc. Civilian service-operations evidence example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14:paraId="1143849F" w14:textId="77777777">
        <w:trPr>
          <w:cantSplit/>
        </w:trPr>
        <w:tc>
          <w:tcPr>
            <w:tcW w:w="93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CC9381" w14:textId="77777777">
            <w:pPr>
              <w:spacing w:after="0"/>
            </w:pPr>
            <w:r>
              <w:rPr>
                <w:b/>
                <w:color w:val="1F3A5F"/>
                <w:sz w:val="19"/>
              </w:rPr>
              <w:t>FICTITIOUS DEMONSTRATION SAMPLE.</w:t>
            </w:r>
            <w:r>
              <w:rPr>
                <w:color w:val="1F3A5F"/>
                <w:sz w:val="19"/>
              </w:rPr>
              <w:t xml:space="preserve"> Every company, customer, person, contract, work order, source, and performance result is invented. The examples concern only civilian service operations.</w:t>
            </w:r>
          </w:p>
        </w:tc>
      </w:tr>
    </w:tbl>
    <w:p w14:paraId="6643898C" w14:textId="77777777">
      <w:pPr>
        <w:pStyle w:val="Heading1"/>
      </w:pPr>
      <w:r>
        <w:t>Performance record</w:t>
      </w:r>
    </w:p>
    <w:p w14:paraId="4800AC21" w14:textId="77777777">
      <w:pPr>
        <w:keepLines/>
      </w:pPr>
      <w:r>
        <w:t>This book pairs each performance fact with its fictional contract record. For future use, match the service requirement to a capability row, open the named record, and preserve the metric's value, unit, period, source, and performing company.</w:t>
      </w:r>
    </w:p>
    <w:p w14:paraId="5CD859E2" w14:textId="77777777">
      <w:pPr>
        <w:pStyle w:val="Heading1"/>
      </w:pPr>
      <w:r>
        <w:t>Evidence ownership</w:t>
      </w:r>
    </w:p>
    <w:p w14:paraId="72FD2284" w14:textId="77777777">
      <w:pPr>
        <w:keepLines/>
      </w:pPr>
      <w:r>
        <w:t>Meridian company evidence covers work Meridian performed as a prime or subcontractor. Teammate evidence covers work another company performed and remains attributed to that company. An evidence gap stays uncovered until a source-backed Meridian or teammate record fills it.</w:t>
      </w:r>
    </w:p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3200"/>
        <w:gridCol w:w="4160"/>
        <w:gridCol w:w="2000"/>
      </w:tblGrid>
      <w:tr w14:paraId="5142D460" w14:textId="77777777">
        <w:trPr>
          <w:cantSplit/>
          <w:tblHeader/>
        </w:trPr>
        <w:tc>
          <w:tcPr>
            <w:tcW w:w="3200" w:type="dxa"/>
            <w:shd w:val="clear" w:color="auto" w:fill="2E74B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2225F9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Evidence type</w:t>
            </w:r>
          </w:p>
        </w:tc>
        <w:tc>
          <w:tcPr>
            <w:tcW w:w="4160" w:type="dxa"/>
            <w:shd w:val="clear" w:color="auto" w:fill="2E74B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17C3C2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What the record contains</w:t>
            </w:r>
          </w:p>
        </w:tc>
        <w:tc>
          <w:tcPr>
            <w:tcW w:w="2000" w:type="dxa"/>
            <w:shd w:val="clear" w:color="auto" w:fill="2E74B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BDBE84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Future use</w:t>
            </w:r>
          </w:p>
        </w:tc>
      </w:tr>
      <w:tr w14:paraId="1E8F2963" w14:textId="77777777">
        <w:trPr>
          <w:cantSplit/>
        </w:trPr>
        <w:tc>
          <w:tcPr>
            <w:tcW w:w="3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DA3B9F" w14:textId="77777777">
            <w:pPr>
              <w:spacing w:after="0"/>
            </w:pPr>
            <w:r>
              <w:rPr>
                <w:sz w:val="17"/>
              </w:rPr>
              <w:t>Meridian company evidence</w:t>
            </w:r>
          </w:p>
        </w:tc>
        <w:tc>
          <w:tcPr>
            <w:tcW w:w="41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2E06F2" w14:textId="77777777">
            <w:pPr>
              <w:spacing w:after="0"/>
            </w:pPr>
            <w:r>
              <w:rPr>
                <w:sz w:val="17"/>
              </w:rPr>
              <w:t>Work Meridian performed, with a named source and role</w:t>
            </w:r>
          </w:p>
        </w:tc>
        <w:tc>
          <w:tcPr>
            <w:tcW w:w="2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CD56FE" w14:textId="77777777">
            <w:pPr>
              <w:spacing w:after="0"/>
            </w:pPr>
            <w:r>
              <w:rPr>
                <w:sz w:val="17"/>
              </w:rPr>
              <w:t>State the supported scope, result, period, and role</w:t>
            </w:r>
          </w:p>
        </w:tc>
      </w:tr>
      <w:tr w14:paraId="672BC663" w14:textId="77777777">
        <w:trPr>
          <w:cantSplit/>
        </w:trPr>
        <w:tc>
          <w:tcPr>
            <w:tcW w:w="320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339001" w14:textId="77777777">
            <w:pPr>
              <w:spacing w:after="0"/>
            </w:pPr>
            <w:r>
              <w:rPr>
                <w:sz w:val="17"/>
              </w:rPr>
              <w:t>Teammate evidence</w:t>
            </w:r>
          </w:p>
        </w:tc>
        <w:tc>
          <w:tcPr>
            <w:tcW w:w="416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287CC9" w14:textId="77777777">
            <w:pPr>
              <w:spacing w:after="0"/>
            </w:pPr>
            <w:r>
              <w:rPr>
                <w:sz w:val="17"/>
              </w:rPr>
              <w:t>Work another company performed, with that company's source and proposed role</w:t>
            </w:r>
          </w:p>
        </w:tc>
        <w:tc>
          <w:tcPr>
            <w:tcW w:w="200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47FFC3" w14:textId="77777777">
            <w:pPr>
              <w:spacing w:after="0"/>
            </w:pPr>
            <w:r>
              <w:rPr>
                <w:sz w:val="17"/>
              </w:rPr>
              <w:t>Name the teammate, its role, and its own results</w:t>
            </w:r>
          </w:p>
        </w:tc>
      </w:tr>
      <w:tr w14:paraId="13F83F0B" w14:textId="77777777">
        <w:trPr>
          <w:cantSplit/>
        </w:trPr>
        <w:tc>
          <w:tcPr>
            <w:tcW w:w="3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66A90C" w14:textId="77777777">
            <w:pPr>
              <w:spacing w:after="0"/>
            </w:pPr>
            <w:r>
              <w:rPr>
                <w:sz w:val="17"/>
              </w:rPr>
              <w:t>Evidence gap</w:t>
            </w:r>
          </w:p>
        </w:tc>
        <w:tc>
          <w:tcPr>
            <w:tcW w:w="41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6FE61C" w14:textId="77777777">
            <w:pPr>
              <w:spacing w:after="0"/>
            </w:pPr>
            <w:r>
              <w:rPr>
                <w:sz w:val="17"/>
              </w:rPr>
              <w:t>No supported Meridian or teammate record for the requirement</w:t>
            </w:r>
          </w:p>
        </w:tc>
        <w:tc>
          <w:tcPr>
            <w:tcW w:w="2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DB9537" w14:textId="77777777">
            <w:pPr>
              <w:spacing w:after="0"/>
            </w:pPr>
            <w:r>
              <w:rPr>
                <w:sz w:val="17"/>
              </w:rPr>
              <w:t>Request a source, identify a qualified teammate, or mark the requirement uncovered</w:t>
            </w:r>
          </w:p>
        </w:tc>
      </w:tr>
    </w:tbl>
    <w:p w14:paraId="3597373A" w14:textId="77777777">
      <w:pPr>
        <w:spacing w:after="0"/>
      </w:pPr>
    </w:p>
    <w:p w14:paraId="052E88B0" w14:textId="77777777">
      <w:pPr>
        <w:pStyle w:val="Heading1"/>
      </w:pPr>
      <w:r>
        <w:t>Capability coverage</w:t>
      </w:r>
    </w:p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520"/>
        <w:gridCol w:w="2280"/>
        <w:gridCol w:w="2280"/>
        <w:gridCol w:w="2280"/>
      </w:tblGrid>
      <w:tr w14:paraId="77EAB53F" w14:textId="77777777">
        <w:trPr>
          <w:cantSplit/>
          <w:tblHeader/>
        </w:trPr>
        <w:tc>
          <w:tcPr>
            <w:tcW w:w="2520" w:type="dxa"/>
            <w:shd w:val="clear" w:color="auto" w:fill="2E74B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3E6888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Capability</w:t>
            </w:r>
          </w:p>
        </w:tc>
        <w:tc>
          <w:tcPr>
            <w:tcW w:w="2280" w:type="dxa"/>
            <w:shd w:val="clear" w:color="auto" w:fill="2E74B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3D03C6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National Assistance Service Center</w:t>
            </w:r>
          </w:p>
        </w:tc>
        <w:tc>
          <w:tcPr>
            <w:tcW w:w="2280" w:type="dxa"/>
            <w:shd w:val="clear" w:color="auto" w:fill="2E74B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C678A8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Vendor Operations Center</w:t>
            </w:r>
          </w:p>
        </w:tc>
        <w:tc>
          <w:tcPr>
            <w:tcW w:w="2280" w:type="dxa"/>
            <w:shd w:val="clear" w:color="auto" w:fill="2E74B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0F8194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Environmental Programs Administration</w:t>
            </w:r>
          </w:p>
        </w:tc>
      </w:tr>
      <w:tr w14:paraId="6BA35855" w14:textId="77777777">
        <w:trPr>
          <w:cantSplit/>
        </w:trPr>
        <w:tc>
          <w:tcPr>
            <w:tcW w:w="25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3831B8" w14:textId="77777777">
            <w:pPr>
              <w:spacing w:after="0"/>
            </w:pPr>
            <w:r>
              <w:rPr>
                <w:sz w:val="17"/>
              </w:rPr>
              <w:t>Service-request or package intake</w:t>
            </w:r>
          </w:p>
        </w:tc>
        <w:tc>
          <w:tcPr>
            <w:tcW w:w="22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D80ED3" w14:textId="77777777">
            <w:pPr>
              <w:spacing w:after="0"/>
            </w:pPr>
            <w:r>
              <w:rPr>
                <w:sz w:val="17"/>
              </w:rPr>
              <w:t>Strong</w:t>
            </w:r>
          </w:p>
        </w:tc>
        <w:tc>
          <w:tcPr>
            <w:tcW w:w="22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BD8A39" w14:textId="77777777">
            <w:pPr>
              <w:spacing w:after="0"/>
            </w:pPr>
            <w:r>
              <w:rPr>
                <w:sz w:val="17"/>
              </w:rPr>
              <w:t>Strong</w:t>
            </w:r>
          </w:p>
        </w:tc>
        <w:tc>
          <w:tcPr>
            <w:tcW w:w="22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6C87D1" w14:textId="77777777">
            <w:pPr>
              <w:spacing w:after="0"/>
            </w:pPr>
            <w:r>
              <w:rPr>
                <w:sz w:val="17"/>
              </w:rPr>
              <w:t>No supported record</w:t>
            </w:r>
          </w:p>
        </w:tc>
      </w:tr>
      <w:tr w14:paraId="080E4029" w14:textId="77777777">
        <w:trPr>
          <w:cantSplit/>
        </w:trPr>
        <w:tc>
          <w:tcPr>
            <w:tcW w:w="252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809502" w14:textId="77777777">
            <w:pPr>
              <w:spacing w:after="0"/>
            </w:pPr>
            <w:r>
              <w:rPr>
                <w:sz w:val="17"/>
              </w:rPr>
              <w:t>Queue control and customer routing</w:t>
            </w:r>
          </w:p>
        </w:tc>
        <w:tc>
          <w:tcPr>
            <w:tcW w:w="228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E16FBB" w14:textId="77777777">
            <w:pPr>
              <w:spacing w:after="0"/>
            </w:pPr>
            <w:r>
              <w:rPr>
                <w:sz w:val="17"/>
              </w:rPr>
              <w:t>Strong</w:t>
            </w:r>
          </w:p>
        </w:tc>
        <w:tc>
          <w:tcPr>
            <w:tcW w:w="228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88121A" w14:textId="77777777">
            <w:pPr>
              <w:spacing w:after="0"/>
            </w:pPr>
            <w:r>
              <w:rPr>
                <w:sz w:val="17"/>
              </w:rPr>
              <w:t>Strong</w:t>
            </w:r>
          </w:p>
        </w:tc>
        <w:tc>
          <w:tcPr>
            <w:tcW w:w="228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2B5FFD" w14:textId="77777777">
            <w:pPr>
              <w:spacing w:after="0"/>
            </w:pPr>
            <w:r>
              <w:rPr>
                <w:sz w:val="17"/>
              </w:rPr>
              <w:t>Strong</w:t>
            </w:r>
          </w:p>
        </w:tc>
      </w:tr>
      <w:tr w14:paraId="41E174FD" w14:textId="77777777">
        <w:trPr>
          <w:cantSplit/>
        </w:trPr>
        <w:tc>
          <w:tcPr>
            <w:tcW w:w="25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C010CE" w14:textId="77777777">
            <w:pPr>
              <w:spacing w:after="0"/>
            </w:pPr>
            <w:r>
              <w:rPr>
                <w:sz w:val="17"/>
              </w:rPr>
              <w:t>Document and record quality</w:t>
            </w:r>
          </w:p>
        </w:tc>
        <w:tc>
          <w:tcPr>
            <w:tcW w:w="22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51733F" w14:textId="77777777">
            <w:pPr>
              <w:spacing w:after="0"/>
            </w:pPr>
            <w:r>
              <w:rPr>
                <w:sz w:val="17"/>
              </w:rPr>
              <w:t>Strong</w:t>
            </w:r>
          </w:p>
        </w:tc>
        <w:tc>
          <w:tcPr>
            <w:tcW w:w="22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BF0B81" w14:textId="77777777">
            <w:pPr>
              <w:spacing w:after="0"/>
            </w:pPr>
            <w:r>
              <w:rPr>
                <w:sz w:val="17"/>
              </w:rPr>
              <w:t>Strong</w:t>
            </w:r>
          </w:p>
        </w:tc>
        <w:tc>
          <w:tcPr>
            <w:tcW w:w="22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2948F9" w14:textId="77777777">
            <w:pPr>
              <w:spacing w:after="0"/>
            </w:pPr>
            <w:r>
              <w:rPr>
                <w:sz w:val="17"/>
              </w:rPr>
              <w:t>Strong</w:t>
            </w:r>
          </w:p>
        </w:tc>
      </w:tr>
      <w:tr w14:paraId="01B7C343" w14:textId="77777777">
        <w:trPr>
          <w:cantSplit/>
        </w:trPr>
        <w:tc>
          <w:tcPr>
            <w:tcW w:w="252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51E368" w14:textId="77777777">
            <w:pPr>
              <w:spacing w:after="0"/>
            </w:pPr>
            <w:r>
              <w:rPr>
                <w:sz w:val="17"/>
              </w:rPr>
              <w:t>Knowledge-base or procedure upkeep</w:t>
            </w:r>
          </w:p>
        </w:tc>
        <w:tc>
          <w:tcPr>
            <w:tcW w:w="228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8DC9EC" w14:textId="77777777">
            <w:pPr>
              <w:spacing w:after="0"/>
            </w:pPr>
            <w:r>
              <w:rPr>
                <w:sz w:val="17"/>
              </w:rPr>
              <w:t>Strong</w:t>
            </w:r>
          </w:p>
        </w:tc>
        <w:tc>
          <w:tcPr>
            <w:tcW w:w="228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8844F8" w14:textId="77777777">
            <w:pPr>
              <w:spacing w:after="0"/>
            </w:pPr>
            <w:r>
              <w:rPr>
                <w:sz w:val="17"/>
              </w:rPr>
              <w:t>Strong</w:t>
            </w:r>
          </w:p>
        </w:tc>
        <w:tc>
          <w:tcPr>
            <w:tcW w:w="228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CAA20E" w14:textId="77777777">
            <w:pPr>
              <w:spacing w:after="0"/>
            </w:pPr>
            <w:r>
              <w:rPr>
                <w:sz w:val="17"/>
              </w:rPr>
              <w:t>Strong</w:t>
            </w:r>
          </w:p>
        </w:tc>
      </w:tr>
      <w:tr w14:paraId="211D0D53" w14:textId="77777777">
        <w:trPr>
          <w:cantSplit/>
        </w:trPr>
        <w:tc>
          <w:tcPr>
            <w:tcW w:w="25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CAA275" w14:textId="77777777">
            <w:pPr>
              <w:spacing w:after="0"/>
            </w:pPr>
            <w:r>
              <w:rPr>
                <w:sz w:val="17"/>
              </w:rPr>
              <w:t>Workload dashboards and recurring reports</w:t>
            </w:r>
          </w:p>
        </w:tc>
        <w:tc>
          <w:tcPr>
            <w:tcW w:w="22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C71010" w14:textId="77777777">
            <w:pPr>
              <w:spacing w:after="0"/>
            </w:pPr>
            <w:r>
              <w:rPr>
                <w:sz w:val="17"/>
              </w:rPr>
              <w:t>Strong</w:t>
            </w:r>
          </w:p>
        </w:tc>
        <w:tc>
          <w:tcPr>
            <w:tcW w:w="22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C01112" w14:textId="77777777">
            <w:pPr>
              <w:spacing w:after="0"/>
            </w:pPr>
            <w:r>
              <w:rPr>
                <w:sz w:val="17"/>
              </w:rPr>
              <w:t>Strong</w:t>
            </w:r>
          </w:p>
        </w:tc>
        <w:tc>
          <w:tcPr>
            <w:tcW w:w="22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5BBAE0" w14:textId="77777777">
            <w:pPr>
              <w:spacing w:after="0"/>
            </w:pPr>
            <w:r>
              <w:rPr>
                <w:sz w:val="17"/>
              </w:rPr>
              <w:t>No supported record</w:t>
            </w:r>
          </w:p>
        </w:tc>
      </w:tr>
      <w:tr w14:paraId="19397854" w14:textId="77777777">
        <w:trPr>
          <w:cantSplit/>
        </w:trPr>
        <w:tc>
          <w:tcPr>
            <w:tcW w:w="252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94FCFF" w14:textId="77777777">
            <w:pPr>
              <w:spacing w:after="0"/>
            </w:pPr>
            <w:r>
              <w:rPr>
                <w:sz w:val="17"/>
              </w:rPr>
              <w:t>Record migration</w:t>
            </w:r>
          </w:p>
        </w:tc>
        <w:tc>
          <w:tcPr>
            <w:tcW w:w="228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BAA64A" w14:textId="77777777">
            <w:pPr>
              <w:spacing w:after="0"/>
            </w:pPr>
            <w:r>
              <w:rPr>
                <w:sz w:val="17"/>
              </w:rPr>
              <w:t>Not used</w:t>
            </w:r>
          </w:p>
        </w:tc>
        <w:tc>
          <w:tcPr>
            <w:tcW w:w="228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8A5534" w14:textId="77777777">
            <w:pPr>
              <w:spacing w:after="0"/>
            </w:pPr>
            <w:r>
              <w:rPr>
                <w:sz w:val="17"/>
              </w:rPr>
              <w:t>Not used</w:t>
            </w:r>
          </w:p>
        </w:tc>
        <w:tc>
          <w:tcPr>
            <w:tcW w:w="228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F36A15" w14:textId="77777777">
            <w:pPr>
              <w:spacing w:after="0"/>
            </w:pPr>
            <w:r>
              <w:rPr>
                <w:sz w:val="17"/>
              </w:rPr>
              <w:t>Strong</w:t>
            </w:r>
          </w:p>
        </w:tc>
      </w:tr>
    </w:tbl>
    <w:p w14:paraId="4CC9FA0B" w14:textId="77777777">
      <w:pPr>
        <w:spacing w:after="0"/>
      </w:pPr>
    </w:p>
    <w:p w14:paraId="7B8A556E" w14:textId="77777777">
      <w:r>
        <w:br w:type="page"/>
      </w:r>
    </w:p>
    <w:p w14:paraId="04FC4A36" w14:textId="77777777">
      <w:pPr>
        <w:pStyle w:val="Heading1"/>
      </w:pPr>
      <w:r>
        <w:lastRenderedPageBreak/>
        <w:t>Example: requirement without supporting experience</w:t>
      </w:r>
    </w:p>
    <w:p w14:paraId="5DB7A6CC" w14:textId="77777777">
      <w:pPr>
        <w:keepLines/>
      </w:pPr>
      <w:r>
        <w:t>A wholly fictitious future request asks for around-the-clock multilingual live-call interpretation for service-center callers. The fixture records no supported Meridian work and no teammate record for that requirement.</w:t>
      </w:r>
    </w:p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520"/>
        <w:gridCol w:w="2280"/>
        <w:gridCol w:w="2280"/>
        <w:gridCol w:w="2280"/>
      </w:tblGrid>
      <w:tr w14:paraId="0046E016" w14:textId="77777777">
        <w:trPr>
          <w:cantSplit/>
          <w:tblHeader/>
        </w:trPr>
        <w:tc>
          <w:tcPr>
            <w:tcW w:w="2520" w:type="dxa"/>
            <w:shd w:val="clear" w:color="auto" w:fill="2E74B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86CE40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Service requirement</w:t>
            </w:r>
          </w:p>
        </w:tc>
        <w:tc>
          <w:tcPr>
            <w:tcW w:w="2280" w:type="dxa"/>
            <w:shd w:val="clear" w:color="auto" w:fill="2E74B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A36DE6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Meridian company evidence</w:t>
            </w:r>
          </w:p>
        </w:tc>
        <w:tc>
          <w:tcPr>
            <w:tcW w:w="2280" w:type="dxa"/>
            <w:shd w:val="clear" w:color="auto" w:fill="2E74B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BC0C09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Teammate evidence</w:t>
            </w:r>
          </w:p>
        </w:tc>
        <w:tc>
          <w:tcPr>
            <w:tcW w:w="2280" w:type="dxa"/>
            <w:shd w:val="clear" w:color="auto" w:fill="2E74B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269C4C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Response decision</w:t>
            </w:r>
          </w:p>
        </w:tc>
      </w:tr>
      <w:tr w14:paraId="6C80281D" w14:textId="77777777">
        <w:trPr>
          <w:cantSplit/>
        </w:trPr>
        <w:tc>
          <w:tcPr>
            <w:tcW w:w="25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0F629E" w14:textId="77777777">
            <w:pPr>
              <w:spacing w:after="0"/>
            </w:pPr>
            <w:r>
              <w:rPr>
                <w:sz w:val="17"/>
              </w:rPr>
              <w:t>Around-the-clock multilingual live-call interpretation</w:t>
            </w:r>
          </w:p>
        </w:tc>
        <w:tc>
          <w:tcPr>
            <w:tcW w:w="22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470AD5" w14:textId="77777777">
            <w:pPr>
              <w:spacing w:after="0"/>
            </w:pPr>
            <w:r>
              <w:rPr>
                <w:sz w:val="17"/>
              </w:rPr>
              <w:t>No supported record</w:t>
            </w:r>
          </w:p>
        </w:tc>
        <w:tc>
          <w:tcPr>
            <w:tcW w:w="22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7787E2" w14:textId="77777777">
            <w:pPr>
              <w:spacing w:after="0"/>
            </w:pPr>
            <w:r>
              <w:rPr>
                <w:sz w:val="17"/>
              </w:rPr>
              <w:t>No record provided</w:t>
            </w:r>
          </w:p>
        </w:tc>
        <w:tc>
          <w:tcPr>
            <w:tcW w:w="22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A4E8B4" w14:textId="77777777">
            <w:pPr>
              <w:spacing w:after="0"/>
            </w:pPr>
            <w:r>
              <w:rPr>
                <w:sz w:val="17"/>
              </w:rPr>
              <w:t>Treat the requirement as uncovered unless Meridian provides a source record or identifies a qualified teammate with its source record.</w:t>
            </w:r>
          </w:p>
        </w:tc>
      </w:tr>
    </w:tbl>
    <w:p w14:paraId="0B8FE1DD" w14:textId="77777777">
      <w:pPr>
        <w:spacing w:after="0"/>
      </w:pPr>
    </w:p>
    <w:p w14:paraId="29D8A28B" w14:textId="77777777">
      <w:pPr>
        <w:keepLines/>
      </w:pPr>
      <w:r>
        <w:t>The response does not claim unsupported experience.</w:t>
      </w:r>
    </w:p>
    <w:p w14:paraId="76E07E5E" w14:textId="77777777">
      <w:pPr>
        <w:pStyle w:val="Heading1"/>
      </w:pPr>
      <w:r>
        <w:t>Monthly-report-to-evidence example</w:t>
      </w:r>
    </w:p>
    <w:p w14:paraId="1D5CCE1E" w14:textId="77777777">
      <w:pPr>
        <w:keepLines/>
      </w:pPr>
      <w:r>
        <w:t>The June 2026 report for DCS-SVC-2026-01 demonstrates how current service records can feed this book. Each candidate remains paired with the reporting period and named report, and the example stays separate from Meridian's completed-contract past performance.</w:t>
      </w:r>
    </w:p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520"/>
        <w:gridCol w:w="2280"/>
        <w:gridCol w:w="2280"/>
        <w:gridCol w:w="2280"/>
      </w:tblGrid>
      <w:tr w14:paraId="280D3B79" w14:textId="77777777">
        <w:trPr>
          <w:cantSplit/>
          <w:tblHeader/>
        </w:trPr>
        <w:tc>
          <w:tcPr>
            <w:tcW w:w="2520" w:type="dxa"/>
            <w:shd w:val="clear" w:color="auto" w:fill="2E74B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5C1304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Current work record</w:t>
            </w:r>
          </w:p>
        </w:tc>
        <w:tc>
          <w:tcPr>
            <w:tcW w:w="2280" w:type="dxa"/>
            <w:shd w:val="clear" w:color="auto" w:fill="2E74B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524A2F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Report-backed evidence candidates</w:t>
            </w:r>
          </w:p>
        </w:tc>
        <w:tc>
          <w:tcPr>
            <w:tcW w:w="2280" w:type="dxa"/>
            <w:shd w:val="clear" w:color="auto" w:fill="2E74B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F4BCB9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Source record</w:t>
            </w:r>
          </w:p>
        </w:tc>
        <w:tc>
          <w:tcPr>
            <w:tcW w:w="2280" w:type="dxa"/>
            <w:shd w:val="clear" w:color="auto" w:fill="2E74B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F8E245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Future use</w:t>
            </w:r>
          </w:p>
        </w:tc>
      </w:tr>
      <w:tr w14:paraId="4412D722" w14:textId="77777777">
        <w:trPr>
          <w:cantSplit/>
        </w:trPr>
        <w:tc>
          <w:tcPr>
            <w:tcW w:w="25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AF5299" w14:textId="77777777">
            <w:pPr>
              <w:spacing w:after="0"/>
            </w:pPr>
            <w:r>
              <w:rPr>
                <w:sz w:val="17"/>
              </w:rPr>
              <w:t>DCS-SVC-2026-01, June 2026</w:t>
            </w:r>
          </w:p>
        </w:tc>
        <w:tc>
          <w:tcPr>
            <w:tcW w:w="22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006F8E" w14:textId="77777777">
            <w:pPr>
              <w:spacing w:after="0"/>
            </w:pPr>
            <w:r>
              <w:rPr>
                <w:sz w:val="17"/>
              </w:rPr>
              <w:t>1,642 requests validated and 1,611 routed; queue older than five business days reduced from 82 to 36; median routing time reduced from 1.6 to 1.3 business days; 99.6% required-field completeness at first review; 24 articles updated and 7 retired; monthly dashboard on schedule</w:t>
            </w:r>
          </w:p>
        </w:tc>
        <w:tc>
          <w:tcPr>
            <w:tcW w:w="22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C4685C" w14:textId="77777777">
            <w:pPr>
              <w:spacing w:after="0"/>
            </w:pPr>
            <w:r>
              <w:rPr>
                <w:sz w:val="17"/>
              </w:rPr>
              <w:t>June 2026 monthly service performance report, fictional owner approval dated 07 July 2026</w:t>
            </w:r>
          </w:p>
        </w:tc>
        <w:tc>
          <w:tcPr>
            <w:tcW w:w="22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E48017" w14:textId="77777777">
            <w:pPr>
              <w:spacing w:after="0"/>
            </w:pPr>
            <w:r>
              <w:rPr>
                <w:sz w:val="17"/>
              </w:rPr>
              <w:t>Confirm final service context and any use restriction before placing a current-period metric in a future response</w:t>
            </w:r>
          </w:p>
        </w:tc>
      </w:tr>
    </w:tbl>
    <w:p w14:paraId="21D418F5" w14:textId="77777777">
      <w:pPr>
        <w:spacing w:after="0"/>
      </w:pPr>
    </w:p>
    <w:p w14:paraId="60CE2E2B" w14:textId="77777777">
      <w:pPr>
        <w:pStyle w:val="Heading1"/>
      </w:pPr>
      <w:r>
        <w:t>Case sheet 1: National Assistance Service Center</w:t>
      </w:r>
    </w:p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700"/>
        <w:gridCol w:w="6660"/>
      </w:tblGrid>
      <w:tr w14:paraId="7705DFA2" w14:textId="77777777">
        <w:trPr>
          <w:cantSplit/>
          <w:tblHeader/>
        </w:trPr>
        <w:tc>
          <w:tcPr>
            <w:tcW w:w="2700" w:type="dxa"/>
            <w:shd w:val="clear" w:color="auto" w:fill="2E74B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CE062E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Field</w:t>
            </w:r>
          </w:p>
        </w:tc>
        <w:tc>
          <w:tcPr>
            <w:tcW w:w="6660" w:type="dxa"/>
            <w:shd w:val="clear" w:color="auto" w:fill="2E74B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CFF564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Record</w:t>
            </w:r>
          </w:p>
        </w:tc>
      </w:tr>
      <w:tr w14:paraId="0A874E3A" w14:textId="77777777">
        <w:trPr>
          <w:cantSplit/>
        </w:trPr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612FAE" w14:textId="77777777">
            <w:pPr>
              <w:spacing w:after="0"/>
            </w:pPr>
            <w:r>
              <w:rPr>
                <w:sz w:val="17"/>
              </w:rPr>
              <w:t>Contract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6EFA5B" w14:textId="77777777">
            <w:pPr>
              <w:spacing w:after="0"/>
            </w:pPr>
            <w:r>
              <w:rPr>
                <w:sz w:val="17"/>
              </w:rPr>
              <w:t>47QDEM-23-F-0042</w:t>
            </w:r>
          </w:p>
        </w:tc>
      </w:tr>
      <w:tr w14:paraId="7258A444" w14:textId="77777777">
        <w:trPr>
          <w:cantSplit/>
        </w:trPr>
        <w:tc>
          <w:tcPr>
            <w:tcW w:w="270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D0C065" w14:textId="77777777">
            <w:pPr>
              <w:spacing w:after="0"/>
            </w:pPr>
            <w:r>
              <w:rPr>
                <w:sz w:val="17"/>
              </w:rPr>
              <w:t>Customer</w:t>
            </w:r>
          </w:p>
        </w:tc>
        <w:tc>
          <w:tcPr>
            <w:tcW w:w="666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719471" w14:textId="77777777">
            <w:pPr>
              <w:spacing w:after="0"/>
            </w:pPr>
            <w:r>
              <w:rPr>
                <w:sz w:val="17"/>
              </w:rPr>
              <w:t>Fictional Department of Community Services, National Assistance Service Center</w:t>
            </w:r>
          </w:p>
        </w:tc>
      </w:tr>
      <w:tr w14:paraId="03312515" w14:textId="77777777">
        <w:trPr>
          <w:cantSplit/>
        </w:trPr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A2B03A" w14:textId="77777777">
            <w:pPr>
              <w:spacing w:after="0"/>
            </w:pPr>
            <w:r>
              <w:rPr>
                <w:sz w:val="17"/>
              </w:rPr>
              <w:t>Role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4F6DB8" w14:textId="77777777">
            <w:pPr>
              <w:spacing w:after="0"/>
            </w:pPr>
            <w:r>
              <w:rPr>
                <w:sz w:val="17"/>
              </w:rPr>
              <w:t>Prime contractor</w:t>
            </w:r>
          </w:p>
        </w:tc>
      </w:tr>
      <w:tr w14:paraId="58443FC3" w14:textId="77777777">
        <w:trPr>
          <w:cantSplit/>
        </w:trPr>
        <w:tc>
          <w:tcPr>
            <w:tcW w:w="270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684636" w14:textId="77777777">
            <w:pPr>
              <w:spacing w:after="0"/>
            </w:pPr>
            <w:r>
              <w:rPr>
                <w:sz w:val="17"/>
              </w:rPr>
              <w:t>Period</w:t>
            </w:r>
          </w:p>
        </w:tc>
        <w:tc>
          <w:tcPr>
            <w:tcW w:w="666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5A4636" w14:textId="77777777">
            <w:pPr>
              <w:spacing w:after="0"/>
            </w:pPr>
            <w:r>
              <w:rPr>
                <w:sz w:val="17"/>
              </w:rPr>
              <w:t>June 2023 through May 2026</w:t>
            </w:r>
          </w:p>
        </w:tc>
      </w:tr>
      <w:tr w14:paraId="306CFB1E" w14:textId="77777777">
        <w:trPr>
          <w:cantSplit/>
        </w:trPr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4EF3E1" w14:textId="77777777">
            <w:pPr>
              <w:spacing w:after="0"/>
            </w:pPr>
            <w:r>
              <w:rPr>
                <w:sz w:val="17"/>
              </w:rPr>
              <w:t>Value and staffing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EEE8FC" w14:textId="77777777">
            <w:pPr>
              <w:spacing w:after="0"/>
            </w:pPr>
            <w:r>
              <w:rPr>
                <w:sz w:val="17"/>
              </w:rPr>
              <w:t>$4.08 million; 5 FTE</w:t>
            </w:r>
          </w:p>
        </w:tc>
      </w:tr>
      <w:tr w14:paraId="4C8EE956" w14:textId="77777777">
        <w:trPr>
          <w:cantSplit/>
        </w:trPr>
        <w:tc>
          <w:tcPr>
            <w:tcW w:w="270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EA7321" w14:textId="77777777">
            <w:pPr>
              <w:spacing w:after="0"/>
            </w:pPr>
            <w:r>
              <w:rPr>
                <w:sz w:val="17"/>
              </w:rPr>
              <w:t>Scope</w:t>
            </w:r>
          </w:p>
        </w:tc>
        <w:tc>
          <w:tcPr>
            <w:tcW w:w="666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4FB2E6" w14:textId="77777777">
            <w:pPr>
              <w:spacing w:after="0"/>
            </w:pPr>
            <w:r>
              <w:rPr>
                <w:sz w:val="17"/>
              </w:rPr>
              <w:t>Service-request intake, queue control, document quality, knowledge-base upkeep, and monthly dashboards</w:t>
            </w:r>
          </w:p>
        </w:tc>
      </w:tr>
      <w:tr w14:paraId="5EC68BB4" w14:textId="77777777">
        <w:trPr>
          <w:cantSplit/>
        </w:trPr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9A6288" w14:textId="77777777">
            <w:pPr>
              <w:spacing w:after="0"/>
            </w:pPr>
            <w:r>
              <w:rPr>
                <w:sz w:val="17"/>
              </w:rPr>
              <w:t>Source record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C2D087" w14:textId="77777777">
            <w:pPr>
              <w:spacing w:after="0"/>
            </w:pPr>
            <w:r>
              <w:rPr>
                <w:sz w:val="17"/>
              </w:rPr>
              <w:t>National Assistance Service Center contract record</w:t>
            </w:r>
          </w:p>
        </w:tc>
      </w:tr>
    </w:tbl>
    <w:p w14:paraId="01EA6F3B" w14:textId="77777777">
      <w:pPr>
        <w:spacing w:after="0"/>
      </w:pPr>
    </w:p>
    <w:p w14:paraId="19B9E10F" w14:textId="77777777">
      <w:pPr>
        <w:keepLines/>
      </w:pPr>
      <w:r>
        <w:t>Results:</w:t>
      </w:r>
    </w:p>
    <w:p w14:paraId="0AFBBFE4" w14:textId="77777777">
      <w:pPr>
        <w:pStyle w:val="ListBullet"/>
        <w:keepLines/>
      </w:pPr>
      <w:r>
        <w:t>Processed 18,420 service requests.</w:t>
      </w:r>
    </w:p>
    <w:p w14:paraId="76FD4439" w14:textId="77777777">
      <w:pPr>
        <w:pStyle w:val="ListBullet"/>
        <w:keepLines/>
      </w:pPr>
      <w:r>
        <w:t>Triaged 96.2 percent within one business day.</w:t>
      </w:r>
    </w:p>
    <w:p w14:paraId="6D2F39F6" w14:textId="77777777">
      <w:pPr>
        <w:pStyle w:val="ListBullet"/>
        <w:keepLines/>
      </w:pPr>
      <w:r>
        <w:t>Reduced the backlog from 1,260 requests to 190 in 14 weeks.</w:t>
      </w:r>
    </w:p>
    <w:p w14:paraId="47CF8AED" w14:textId="77777777">
      <w:pPr>
        <w:pStyle w:val="ListBullet"/>
        <w:keepLines/>
      </w:pPr>
      <w:r>
        <w:t>Achieved 99.5 percent required-field completeness.</w:t>
      </w:r>
    </w:p>
    <w:p w14:paraId="001189FB" w14:textId="77777777">
      <w:pPr>
        <w:pStyle w:val="ListBullet"/>
        <w:keepLines/>
      </w:pPr>
      <w:r>
        <w:lastRenderedPageBreak/>
        <w:t>Delivered all 36 monthly dashboards on time.</w:t>
      </w:r>
    </w:p>
    <w:p w14:paraId="3BE71A88" w14:textId="77777777">
      <w:pPr>
        <w:keepLines/>
      </w:pPr>
      <w:r>
        <w:t>Best use: service-request intake, queue control, backlog reduction, document completeness, knowledge-base upkeep, and recurring dashboard requirements.</w:t>
      </w:r>
    </w:p>
    <w:p w14:paraId="2BF19DAA" w14:textId="77777777">
      <w:pPr>
        <w:pStyle w:val="Heading1"/>
      </w:pPr>
      <w:r>
        <w:t>Case sheet 2: Vendor Operations Center</w:t>
      </w:r>
    </w:p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700"/>
        <w:gridCol w:w="6660"/>
      </w:tblGrid>
      <w:tr w14:paraId="7839F3D4" w14:textId="77777777">
        <w:trPr>
          <w:cantSplit/>
          <w:tblHeader/>
        </w:trPr>
        <w:tc>
          <w:tcPr>
            <w:tcW w:w="2700" w:type="dxa"/>
            <w:shd w:val="clear" w:color="auto" w:fill="2E74B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3A4418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Field</w:t>
            </w:r>
          </w:p>
        </w:tc>
        <w:tc>
          <w:tcPr>
            <w:tcW w:w="6660" w:type="dxa"/>
            <w:shd w:val="clear" w:color="auto" w:fill="2E74B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53358C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Record</w:t>
            </w:r>
          </w:p>
        </w:tc>
      </w:tr>
      <w:tr w14:paraId="0414A431" w14:textId="77777777">
        <w:trPr>
          <w:cantSplit/>
        </w:trPr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4C0027" w14:textId="77777777">
            <w:pPr>
              <w:spacing w:after="0"/>
            </w:pPr>
            <w:r>
              <w:rPr>
                <w:sz w:val="17"/>
              </w:rPr>
              <w:t>Contract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AEC6FD" w14:textId="77777777">
            <w:pPr>
              <w:spacing w:after="0"/>
            </w:pPr>
            <w:r>
              <w:rPr>
                <w:sz w:val="17"/>
              </w:rPr>
              <w:t>47QDEM-21-F-0088</w:t>
            </w:r>
          </w:p>
        </w:tc>
      </w:tr>
      <w:tr w14:paraId="41BDFFA6" w14:textId="77777777">
        <w:trPr>
          <w:cantSplit/>
        </w:trPr>
        <w:tc>
          <w:tcPr>
            <w:tcW w:w="270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EB9BD5" w14:textId="77777777">
            <w:pPr>
              <w:spacing w:after="0"/>
            </w:pPr>
            <w:r>
              <w:rPr>
                <w:sz w:val="17"/>
              </w:rPr>
              <w:t>Customer</w:t>
            </w:r>
          </w:p>
        </w:tc>
        <w:tc>
          <w:tcPr>
            <w:tcW w:w="666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C5FE6A" w14:textId="77777777">
            <w:pPr>
              <w:spacing w:after="0"/>
            </w:pPr>
            <w:r>
              <w:rPr>
                <w:sz w:val="17"/>
              </w:rPr>
              <w:t>Fictional Federal Facilities Service Bureau, Vendor Operations Center</w:t>
            </w:r>
          </w:p>
        </w:tc>
      </w:tr>
      <w:tr w14:paraId="3558880A" w14:textId="77777777">
        <w:trPr>
          <w:cantSplit/>
        </w:trPr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0566A9" w14:textId="77777777">
            <w:pPr>
              <w:spacing w:after="0"/>
            </w:pPr>
            <w:r>
              <w:rPr>
                <w:sz w:val="17"/>
              </w:rPr>
              <w:t>Role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4035B1" w14:textId="77777777">
            <w:pPr>
              <w:spacing w:after="0"/>
            </w:pPr>
            <w:r>
              <w:rPr>
                <w:sz w:val="17"/>
              </w:rPr>
              <w:t>Prime contractor</w:t>
            </w:r>
          </w:p>
        </w:tc>
      </w:tr>
      <w:tr w14:paraId="4E9B8D60" w14:textId="77777777">
        <w:trPr>
          <w:cantSplit/>
        </w:trPr>
        <w:tc>
          <w:tcPr>
            <w:tcW w:w="270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67BF14" w14:textId="77777777">
            <w:pPr>
              <w:spacing w:after="0"/>
            </w:pPr>
            <w:r>
              <w:rPr>
                <w:sz w:val="17"/>
              </w:rPr>
              <w:t>Period</w:t>
            </w:r>
          </w:p>
        </w:tc>
        <w:tc>
          <w:tcPr>
            <w:tcW w:w="666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1A14C4" w14:textId="77777777">
            <w:pPr>
              <w:spacing w:after="0"/>
            </w:pPr>
            <w:r>
              <w:rPr>
                <w:sz w:val="17"/>
              </w:rPr>
              <w:t>October 2021 through September 2024</w:t>
            </w:r>
          </w:p>
        </w:tc>
      </w:tr>
      <w:tr w14:paraId="3BF49105" w14:textId="77777777">
        <w:trPr>
          <w:cantSplit/>
        </w:trPr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8B847A" w14:textId="77777777">
            <w:pPr>
              <w:spacing w:after="0"/>
            </w:pPr>
            <w:r>
              <w:rPr>
                <w:sz w:val="17"/>
              </w:rPr>
              <w:t>Value and staffing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6605AD" w14:textId="77777777">
            <w:pPr>
              <w:spacing w:after="0"/>
            </w:pPr>
            <w:r>
              <w:rPr>
                <w:sz w:val="17"/>
              </w:rPr>
              <w:t>$1.94 million; 4 FTE</w:t>
            </w:r>
          </w:p>
        </w:tc>
      </w:tr>
      <w:tr w14:paraId="38FDCFFE" w14:textId="77777777">
        <w:trPr>
          <w:cantSplit/>
        </w:trPr>
        <w:tc>
          <w:tcPr>
            <w:tcW w:w="270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6C381F" w14:textId="77777777">
            <w:pPr>
              <w:spacing w:after="0"/>
            </w:pPr>
            <w:r>
              <w:rPr>
                <w:sz w:val="17"/>
              </w:rPr>
              <w:t>Scope</w:t>
            </w:r>
          </w:p>
        </w:tc>
        <w:tc>
          <w:tcPr>
            <w:tcW w:w="666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B1C5CB" w14:textId="77777777">
            <w:pPr>
              <w:spacing w:after="0"/>
            </w:pPr>
            <w:r>
              <w:rPr>
                <w:sz w:val="17"/>
              </w:rPr>
              <w:t>Vendor-action package intake, completeness review, queue routing, workload reporting, and knowledge-article maintenance</w:t>
            </w:r>
          </w:p>
        </w:tc>
      </w:tr>
      <w:tr w14:paraId="062E0AC4" w14:textId="77777777">
        <w:trPr>
          <w:cantSplit/>
        </w:trPr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21158B" w14:textId="77777777">
            <w:pPr>
              <w:spacing w:after="0"/>
            </w:pPr>
            <w:r>
              <w:rPr>
                <w:sz w:val="17"/>
              </w:rPr>
              <w:t>Source record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446045" w14:textId="77777777">
            <w:pPr>
              <w:spacing w:after="0"/>
            </w:pPr>
            <w:r>
              <w:rPr>
                <w:sz w:val="17"/>
              </w:rPr>
              <w:t>Vendor Operations Center contract record</w:t>
            </w:r>
          </w:p>
        </w:tc>
      </w:tr>
    </w:tbl>
    <w:p w14:paraId="2F5FB08F" w14:textId="77777777">
      <w:pPr>
        <w:spacing w:after="0"/>
      </w:pPr>
    </w:p>
    <w:p w14:paraId="05053000" w14:textId="77777777">
      <w:pPr>
        <w:keepLines/>
      </w:pPr>
      <w:r>
        <w:t>Results:</w:t>
      </w:r>
    </w:p>
    <w:p w14:paraId="330F1F81" w14:textId="77777777">
      <w:pPr>
        <w:pStyle w:val="ListBullet"/>
        <w:keepLines/>
      </w:pPr>
      <w:r>
        <w:t>Processed 23,580 vendor-action packages.</w:t>
      </w:r>
    </w:p>
    <w:p w14:paraId="663877D8" w14:textId="77777777">
      <w:pPr>
        <w:pStyle w:val="ListBullet"/>
        <w:keepLines/>
      </w:pPr>
      <w:r>
        <w:t>Reduced incomplete package returns from 18 percent to 4 percent.</w:t>
      </w:r>
    </w:p>
    <w:p w14:paraId="1F5A8D76" w14:textId="77777777">
      <w:pPr>
        <w:pStyle w:val="ListBullet"/>
        <w:keepLines/>
      </w:pPr>
      <w:r>
        <w:t>Delivered all 144 weekly workload reports on time.</w:t>
      </w:r>
    </w:p>
    <w:p w14:paraId="6FF1A23C" w14:textId="77777777">
      <w:pPr>
        <w:pStyle w:val="ListBullet"/>
        <w:keepLines/>
      </w:pPr>
      <w:r>
        <w:t>Created or maintained 128 knowledge articles.</w:t>
      </w:r>
    </w:p>
    <w:p w14:paraId="23E9C4BF" w14:textId="77777777">
      <w:pPr>
        <w:pStyle w:val="ListBullet"/>
        <w:keepLines/>
      </w:pPr>
      <w:r>
        <w:t>Reduced median routing time from 3.8 business days to 1.4 business days.</w:t>
      </w:r>
    </w:p>
    <w:p w14:paraId="5A2D8B0F" w14:textId="77777777">
      <w:pPr>
        <w:keepLines/>
      </w:pPr>
      <w:r>
        <w:t>Best use: high-volume package intake, completeness improvement, queue routing, workload reporting, and knowledge-base requirements.</w:t>
      </w:r>
    </w:p>
    <w:p w14:paraId="203C96B8" w14:textId="77777777">
      <w:pPr>
        <w:pStyle w:val="Heading1"/>
      </w:pPr>
      <w:r>
        <w:t>Case sheet 3: Environmental Programs Administration</w:t>
      </w:r>
    </w:p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700"/>
        <w:gridCol w:w="6660"/>
      </w:tblGrid>
      <w:tr w14:paraId="061170CB" w14:textId="77777777">
        <w:trPr>
          <w:cantSplit/>
          <w:tblHeader/>
        </w:trPr>
        <w:tc>
          <w:tcPr>
            <w:tcW w:w="2700" w:type="dxa"/>
            <w:shd w:val="clear" w:color="auto" w:fill="2E74B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6EC345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Field</w:t>
            </w:r>
          </w:p>
        </w:tc>
        <w:tc>
          <w:tcPr>
            <w:tcW w:w="6660" w:type="dxa"/>
            <w:shd w:val="clear" w:color="auto" w:fill="2E74B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461145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Record</w:t>
            </w:r>
          </w:p>
        </w:tc>
      </w:tr>
      <w:tr w14:paraId="0B38443B" w14:textId="77777777">
        <w:trPr>
          <w:cantSplit/>
        </w:trPr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20BE5C" w14:textId="77777777">
            <w:pPr>
              <w:spacing w:after="0"/>
            </w:pPr>
            <w:r>
              <w:rPr>
                <w:sz w:val="17"/>
              </w:rPr>
              <w:t>Record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33CC7B" w14:textId="77777777">
            <w:pPr>
              <w:spacing w:after="0"/>
            </w:pPr>
            <w:r>
              <w:rPr>
                <w:sz w:val="17"/>
              </w:rPr>
              <w:t>SUB-EPA-2019-03 under fictional Northwind Civic Systems</w:t>
            </w:r>
          </w:p>
        </w:tc>
      </w:tr>
      <w:tr w14:paraId="31C6DAD4" w14:textId="77777777">
        <w:trPr>
          <w:cantSplit/>
        </w:trPr>
        <w:tc>
          <w:tcPr>
            <w:tcW w:w="270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9E5218" w14:textId="77777777">
            <w:pPr>
              <w:spacing w:after="0"/>
            </w:pPr>
            <w:r>
              <w:rPr>
                <w:sz w:val="17"/>
              </w:rPr>
              <w:t>Customer</w:t>
            </w:r>
          </w:p>
        </w:tc>
        <w:tc>
          <w:tcPr>
            <w:tcW w:w="666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C02136" w14:textId="77777777">
            <w:pPr>
              <w:spacing w:after="0"/>
            </w:pPr>
            <w:r>
              <w:rPr>
                <w:sz w:val="17"/>
              </w:rPr>
              <w:t>Fictional Environmental Programs Administration</w:t>
            </w:r>
          </w:p>
        </w:tc>
      </w:tr>
      <w:tr w14:paraId="5FB036C2" w14:textId="77777777">
        <w:trPr>
          <w:cantSplit/>
        </w:trPr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C5B20F" w14:textId="77777777">
            <w:pPr>
              <w:spacing w:after="0"/>
            </w:pPr>
            <w:r>
              <w:rPr>
                <w:sz w:val="17"/>
              </w:rPr>
              <w:t>Role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4CC863" w14:textId="77777777">
            <w:pPr>
              <w:spacing w:after="0"/>
            </w:pPr>
            <w:r>
              <w:rPr>
                <w:sz w:val="17"/>
              </w:rPr>
              <w:t>Subcontractor</w:t>
            </w:r>
          </w:p>
        </w:tc>
      </w:tr>
      <w:tr w14:paraId="518BB934" w14:textId="77777777">
        <w:trPr>
          <w:cantSplit/>
        </w:trPr>
        <w:tc>
          <w:tcPr>
            <w:tcW w:w="270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31A48B" w14:textId="77777777">
            <w:pPr>
              <w:spacing w:after="0"/>
            </w:pPr>
            <w:r>
              <w:rPr>
                <w:sz w:val="17"/>
              </w:rPr>
              <w:t>Period</w:t>
            </w:r>
          </w:p>
        </w:tc>
        <w:tc>
          <w:tcPr>
            <w:tcW w:w="666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8229D6" w14:textId="77777777">
            <w:pPr>
              <w:spacing w:after="0"/>
            </w:pPr>
            <w:r>
              <w:rPr>
                <w:sz w:val="17"/>
              </w:rPr>
              <w:t>March 2019 through March 2022</w:t>
            </w:r>
          </w:p>
        </w:tc>
      </w:tr>
      <w:tr w14:paraId="0AA9F753" w14:textId="77777777">
        <w:trPr>
          <w:cantSplit/>
        </w:trPr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4CDE26" w14:textId="77777777">
            <w:pPr>
              <w:spacing w:after="0"/>
            </w:pPr>
            <w:r>
              <w:rPr>
                <w:sz w:val="17"/>
              </w:rPr>
              <w:t>Workshare value and staffing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F344FA" w14:textId="77777777">
            <w:pPr>
              <w:spacing w:after="0"/>
            </w:pPr>
            <w:r>
              <w:rPr>
                <w:sz w:val="17"/>
              </w:rPr>
              <w:t>$910,000; 3 FTE</w:t>
            </w:r>
          </w:p>
        </w:tc>
      </w:tr>
      <w:tr w14:paraId="575E96CF" w14:textId="77777777">
        <w:trPr>
          <w:cantSplit/>
        </w:trPr>
        <w:tc>
          <w:tcPr>
            <w:tcW w:w="270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81F016" w14:textId="77777777">
            <w:pPr>
              <w:spacing w:after="0"/>
            </w:pPr>
            <w:r>
              <w:rPr>
                <w:sz w:val="17"/>
              </w:rPr>
              <w:t>Scope</w:t>
            </w:r>
          </w:p>
        </w:tc>
        <w:tc>
          <w:tcPr>
            <w:tcW w:w="666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E45A07" w14:textId="77777777">
            <w:pPr>
              <w:spacing w:after="0"/>
            </w:pPr>
            <w:r>
              <w:rPr>
                <w:sz w:val="17"/>
              </w:rPr>
              <w:t>Record migration, sample-based quality review, operating-procedure documentation, and customer-action routing</w:t>
            </w:r>
          </w:p>
        </w:tc>
      </w:tr>
      <w:tr w14:paraId="5D963141" w14:textId="77777777">
        <w:trPr>
          <w:cantSplit/>
        </w:trPr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CC5BFD" w14:textId="77777777">
            <w:pPr>
              <w:spacing w:after="0"/>
            </w:pPr>
            <w:r>
              <w:rPr>
                <w:sz w:val="17"/>
              </w:rPr>
              <w:t>Source record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F1DC1D" w14:textId="77777777">
            <w:pPr>
              <w:spacing w:after="0"/>
            </w:pPr>
            <w:r>
              <w:rPr>
                <w:sz w:val="17"/>
              </w:rPr>
              <w:t>SUB-EPA-2019-03 subcontract record</w:t>
            </w:r>
          </w:p>
        </w:tc>
      </w:tr>
    </w:tbl>
    <w:p w14:paraId="65EC79F4" w14:textId="77777777">
      <w:pPr>
        <w:spacing w:after="0"/>
      </w:pPr>
    </w:p>
    <w:p w14:paraId="3C0F82B2" w14:textId="77777777">
      <w:pPr>
        <w:keepLines/>
      </w:pPr>
      <w:r>
        <w:t>Results:</w:t>
      </w:r>
    </w:p>
    <w:p w14:paraId="3A15C693" w14:textId="77777777">
      <w:pPr>
        <w:pStyle w:val="ListBullet"/>
        <w:keepLines/>
      </w:pPr>
      <w:r>
        <w:t>Migrated 76,500 records with zero data loss.</w:t>
      </w:r>
    </w:p>
    <w:p w14:paraId="706FBC0F" w14:textId="77777777">
      <w:pPr>
        <w:pStyle w:val="ListBullet"/>
        <w:keepLines/>
      </w:pPr>
      <w:r>
        <w:t>Achieved 99.96 percent sample accuracy.</w:t>
      </w:r>
    </w:p>
    <w:p w14:paraId="098E704E" w14:textId="77777777">
      <w:pPr>
        <w:pStyle w:val="ListBullet"/>
        <w:keepLines/>
      </w:pPr>
      <w:r>
        <w:t>Documented 12 operating procedures.</w:t>
      </w:r>
    </w:p>
    <w:p w14:paraId="387726B2" w14:textId="77777777">
      <w:pPr>
        <w:pStyle w:val="ListBullet"/>
        <w:keepLines/>
      </w:pPr>
      <w:r>
        <w:t>Reduced action-routing time from 5 business days to 2 business days.</w:t>
      </w:r>
    </w:p>
    <w:p w14:paraId="4E1443A5" w14:textId="77777777">
      <w:pPr>
        <w:keepLines/>
      </w:pPr>
      <w:r>
        <w:t>Best use: record migration, sample accuracy, operating procedures, customer-action routing, and subcontractor evidence.</w:t>
      </w:r>
    </w:p>
    <w:p w14:paraId="7A73E7A1" w14:textId="77777777">
      <w:pPr>
        <w:pStyle w:val="Heading1"/>
      </w:pPr>
      <w:r>
        <w:lastRenderedPageBreak/>
        <w:t>Metric register</w:t>
      </w:r>
    </w:p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000"/>
        <w:gridCol w:w="1840"/>
        <w:gridCol w:w="1840"/>
        <w:gridCol w:w="1840"/>
        <w:gridCol w:w="1840"/>
      </w:tblGrid>
      <w:tr w14:paraId="7867EF49" w14:textId="77777777">
        <w:trPr>
          <w:cantSplit/>
          <w:tblHeader/>
        </w:trPr>
        <w:tc>
          <w:tcPr>
            <w:tcW w:w="2000" w:type="dxa"/>
            <w:shd w:val="clear" w:color="auto" w:fill="2E74B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8A11C2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Metric</w:t>
            </w:r>
          </w:p>
        </w:tc>
        <w:tc>
          <w:tcPr>
            <w:tcW w:w="1840" w:type="dxa"/>
            <w:shd w:val="clear" w:color="auto" w:fill="2E74B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D82C80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Value</w:t>
            </w:r>
          </w:p>
        </w:tc>
        <w:tc>
          <w:tcPr>
            <w:tcW w:w="1840" w:type="dxa"/>
            <w:shd w:val="clear" w:color="auto" w:fill="2E74B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2FE8FE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Period</w:t>
            </w:r>
          </w:p>
        </w:tc>
        <w:tc>
          <w:tcPr>
            <w:tcW w:w="1840" w:type="dxa"/>
            <w:shd w:val="clear" w:color="auto" w:fill="2E74B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0A1E7C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Source owner</w:t>
            </w:r>
          </w:p>
        </w:tc>
        <w:tc>
          <w:tcPr>
            <w:tcW w:w="1840" w:type="dxa"/>
            <w:shd w:val="clear" w:color="auto" w:fill="2E74B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403617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Status</w:t>
            </w:r>
          </w:p>
        </w:tc>
      </w:tr>
      <w:tr w14:paraId="1F00405F" w14:textId="77777777">
        <w:trPr>
          <w:cantSplit/>
        </w:trPr>
        <w:tc>
          <w:tcPr>
            <w:tcW w:w="2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53C90B" w14:textId="77777777">
            <w:pPr>
              <w:spacing w:after="0"/>
            </w:pPr>
            <w:r>
              <w:rPr>
                <w:sz w:val="17"/>
              </w:rPr>
              <w:t>National Assistance requests processed</w:t>
            </w:r>
          </w:p>
        </w:tc>
        <w:tc>
          <w:tcPr>
            <w:tcW w:w="1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5478D9" w14:textId="77777777">
            <w:pPr>
              <w:spacing w:after="0"/>
            </w:pPr>
            <w:r>
              <w:rPr>
                <w:sz w:val="17"/>
              </w:rPr>
              <w:t>18,420 requests</w:t>
            </w:r>
          </w:p>
        </w:tc>
        <w:tc>
          <w:tcPr>
            <w:tcW w:w="1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ACEC1C" w14:textId="77777777">
            <w:pPr>
              <w:spacing w:after="0"/>
            </w:pPr>
            <w:r>
              <w:rPr>
                <w:sz w:val="17"/>
              </w:rPr>
              <w:t>Contract period</w:t>
            </w:r>
          </w:p>
        </w:tc>
        <w:tc>
          <w:tcPr>
            <w:tcW w:w="1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EAA864" w14:textId="77777777">
            <w:pPr>
              <w:spacing w:after="0"/>
            </w:pPr>
            <w:r>
              <w:rPr>
                <w:sz w:val="17"/>
              </w:rPr>
              <w:t>Meridian</w:t>
            </w:r>
          </w:p>
        </w:tc>
        <w:tc>
          <w:tcPr>
            <w:tcW w:w="1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4AE356" w14:textId="77777777">
            <w:pPr>
              <w:spacing w:after="0"/>
            </w:pPr>
            <w:r>
              <w:rPr>
                <w:sz w:val="17"/>
              </w:rPr>
              <w:t>Verified in fixture</w:t>
            </w:r>
          </w:p>
        </w:tc>
      </w:tr>
      <w:tr w14:paraId="015D47A2" w14:textId="77777777">
        <w:trPr>
          <w:cantSplit/>
        </w:trPr>
        <w:tc>
          <w:tcPr>
            <w:tcW w:w="200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B24617" w14:textId="77777777">
            <w:pPr>
              <w:spacing w:after="0"/>
            </w:pPr>
            <w:r>
              <w:rPr>
                <w:sz w:val="17"/>
              </w:rPr>
              <w:t>National Assistance one-business-day triage</w:t>
            </w:r>
          </w:p>
        </w:tc>
        <w:tc>
          <w:tcPr>
            <w:tcW w:w="184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37C86E" w14:textId="77777777">
            <w:pPr>
              <w:spacing w:after="0"/>
            </w:pPr>
            <w:r>
              <w:rPr>
                <w:sz w:val="17"/>
              </w:rPr>
              <w:t>96.2%</w:t>
            </w:r>
          </w:p>
        </w:tc>
        <w:tc>
          <w:tcPr>
            <w:tcW w:w="184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110944" w14:textId="77777777">
            <w:pPr>
              <w:spacing w:after="0"/>
            </w:pPr>
            <w:r>
              <w:rPr>
                <w:sz w:val="17"/>
              </w:rPr>
              <w:t>Contract period</w:t>
            </w:r>
          </w:p>
        </w:tc>
        <w:tc>
          <w:tcPr>
            <w:tcW w:w="184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9D3F5C" w14:textId="77777777">
            <w:pPr>
              <w:spacing w:after="0"/>
            </w:pPr>
            <w:r>
              <w:rPr>
                <w:sz w:val="17"/>
              </w:rPr>
              <w:t>Meridian</w:t>
            </w:r>
          </w:p>
        </w:tc>
        <w:tc>
          <w:tcPr>
            <w:tcW w:w="184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94751A" w14:textId="77777777">
            <w:pPr>
              <w:spacing w:after="0"/>
            </w:pPr>
            <w:r>
              <w:rPr>
                <w:sz w:val="17"/>
              </w:rPr>
              <w:t>Verified in fixture</w:t>
            </w:r>
          </w:p>
        </w:tc>
      </w:tr>
      <w:tr w14:paraId="413CBDF1" w14:textId="77777777">
        <w:trPr>
          <w:cantSplit/>
        </w:trPr>
        <w:tc>
          <w:tcPr>
            <w:tcW w:w="2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91B584" w14:textId="77777777">
            <w:pPr>
              <w:spacing w:after="0"/>
            </w:pPr>
            <w:r>
              <w:rPr>
                <w:sz w:val="17"/>
              </w:rPr>
              <w:t>National Assistance backlog</w:t>
            </w:r>
          </w:p>
        </w:tc>
        <w:tc>
          <w:tcPr>
            <w:tcW w:w="1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ED747A" w14:textId="77777777">
            <w:pPr>
              <w:spacing w:after="0"/>
            </w:pPr>
            <w:r>
              <w:rPr>
                <w:sz w:val="17"/>
              </w:rPr>
              <w:t>Reduced from 1,260 to 190 in 14 weeks</w:t>
            </w:r>
          </w:p>
        </w:tc>
        <w:tc>
          <w:tcPr>
            <w:tcW w:w="1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9A4482" w14:textId="77777777">
            <w:pPr>
              <w:spacing w:after="0"/>
            </w:pPr>
            <w:r>
              <w:rPr>
                <w:sz w:val="17"/>
              </w:rPr>
              <w:t>Contract period</w:t>
            </w:r>
          </w:p>
        </w:tc>
        <w:tc>
          <w:tcPr>
            <w:tcW w:w="1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432769" w14:textId="77777777">
            <w:pPr>
              <w:spacing w:after="0"/>
            </w:pPr>
            <w:r>
              <w:rPr>
                <w:sz w:val="17"/>
              </w:rPr>
              <w:t>Meridian</w:t>
            </w:r>
          </w:p>
        </w:tc>
        <w:tc>
          <w:tcPr>
            <w:tcW w:w="1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4BCE78" w14:textId="77777777">
            <w:pPr>
              <w:spacing w:after="0"/>
            </w:pPr>
            <w:r>
              <w:rPr>
                <w:sz w:val="17"/>
              </w:rPr>
              <w:t>Verified in fixture</w:t>
            </w:r>
          </w:p>
        </w:tc>
      </w:tr>
      <w:tr w14:paraId="1BBA5C3D" w14:textId="77777777">
        <w:trPr>
          <w:cantSplit/>
        </w:trPr>
        <w:tc>
          <w:tcPr>
            <w:tcW w:w="200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4F930D" w14:textId="77777777">
            <w:pPr>
              <w:spacing w:after="0"/>
            </w:pPr>
            <w:r>
              <w:rPr>
                <w:sz w:val="17"/>
              </w:rPr>
              <w:t>National Assistance required-field completeness</w:t>
            </w:r>
          </w:p>
        </w:tc>
        <w:tc>
          <w:tcPr>
            <w:tcW w:w="184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C94505" w14:textId="77777777">
            <w:pPr>
              <w:spacing w:after="0"/>
            </w:pPr>
            <w:r>
              <w:rPr>
                <w:sz w:val="17"/>
              </w:rPr>
              <w:t>99.5%</w:t>
            </w:r>
          </w:p>
        </w:tc>
        <w:tc>
          <w:tcPr>
            <w:tcW w:w="184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69AEDA" w14:textId="77777777">
            <w:pPr>
              <w:spacing w:after="0"/>
            </w:pPr>
            <w:r>
              <w:rPr>
                <w:sz w:val="17"/>
              </w:rPr>
              <w:t>Contract period</w:t>
            </w:r>
          </w:p>
        </w:tc>
        <w:tc>
          <w:tcPr>
            <w:tcW w:w="184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65B976" w14:textId="77777777">
            <w:pPr>
              <w:spacing w:after="0"/>
            </w:pPr>
            <w:r>
              <w:rPr>
                <w:sz w:val="17"/>
              </w:rPr>
              <w:t>Meridian</w:t>
            </w:r>
          </w:p>
        </w:tc>
        <w:tc>
          <w:tcPr>
            <w:tcW w:w="184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88BCA8" w14:textId="77777777">
            <w:pPr>
              <w:spacing w:after="0"/>
            </w:pPr>
            <w:r>
              <w:rPr>
                <w:sz w:val="17"/>
              </w:rPr>
              <w:t>Verified in fixture</w:t>
            </w:r>
          </w:p>
        </w:tc>
      </w:tr>
      <w:tr w14:paraId="1F572355" w14:textId="77777777">
        <w:trPr>
          <w:cantSplit/>
        </w:trPr>
        <w:tc>
          <w:tcPr>
            <w:tcW w:w="2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715684" w14:textId="77777777">
            <w:pPr>
              <w:spacing w:after="0"/>
            </w:pPr>
            <w:r>
              <w:rPr>
                <w:sz w:val="17"/>
              </w:rPr>
              <w:t>National Assistance monthly dashboards</w:t>
            </w:r>
          </w:p>
        </w:tc>
        <w:tc>
          <w:tcPr>
            <w:tcW w:w="1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10F54C" w14:textId="77777777">
            <w:pPr>
              <w:spacing w:after="0"/>
            </w:pPr>
            <w:r>
              <w:rPr>
                <w:sz w:val="17"/>
              </w:rPr>
              <w:t>36, all on time</w:t>
            </w:r>
          </w:p>
        </w:tc>
        <w:tc>
          <w:tcPr>
            <w:tcW w:w="1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9F3B4D" w14:textId="77777777">
            <w:pPr>
              <w:spacing w:after="0"/>
            </w:pPr>
            <w:r>
              <w:rPr>
                <w:sz w:val="17"/>
              </w:rPr>
              <w:t>Contract period</w:t>
            </w:r>
          </w:p>
        </w:tc>
        <w:tc>
          <w:tcPr>
            <w:tcW w:w="1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B2D8E2" w14:textId="77777777">
            <w:pPr>
              <w:spacing w:after="0"/>
            </w:pPr>
            <w:r>
              <w:rPr>
                <w:sz w:val="17"/>
              </w:rPr>
              <w:t>Meridian</w:t>
            </w:r>
          </w:p>
        </w:tc>
        <w:tc>
          <w:tcPr>
            <w:tcW w:w="1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371CC3" w14:textId="77777777">
            <w:pPr>
              <w:spacing w:after="0"/>
            </w:pPr>
            <w:r>
              <w:rPr>
                <w:sz w:val="17"/>
              </w:rPr>
              <w:t>Verified in fixture</w:t>
            </w:r>
          </w:p>
        </w:tc>
      </w:tr>
      <w:tr w14:paraId="5A158EDC" w14:textId="77777777">
        <w:trPr>
          <w:cantSplit/>
        </w:trPr>
        <w:tc>
          <w:tcPr>
            <w:tcW w:w="200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F33A16" w14:textId="77777777">
            <w:pPr>
              <w:spacing w:after="0"/>
            </w:pPr>
            <w:r>
              <w:rPr>
                <w:sz w:val="17"/>
              </w:rPr>
              <w:t>Vendor Operations packages processed</w:t>
            </w:r>
          </w:p>
        </w:tc>
        <w:tc>
          <w:tcPr>
            <w:tcW w:w="184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083F66" w14:textId="77777777">
            <w:pPr>
              <w:spacing w:after="0"/>
            </w:pPr>
            <w:r>
              <w:rPr>
                <w:sz w:val="17"/>
              </w:rPr>
              <w:t>23,580 packages</w:t>
            </w:r>
          </w:p>
        </w:tc>
        <w:tc>
          <w:tcPr>
            <w:tcW w:w="184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750AFD" w14:textId="77777777">
            <w:pPr>
              <w:spacing w:after="0"/>
            </w:pPr>
            <w:r>
              <w:rPr>
                <w:sz w:val="17"/>
              </w:rPr>
              <w:t>Contract period</w:t>
            </w:r>
          </w:p>
        </w:tc>
        <w:tc>
          <w:tcPr>
            <w:tcW w:w="184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336B11" w14:textId="77777777">
            <w:pPr>
              <w:spacing w:after="0"/>
            </w:pPr>
            <w:r>
              <w:rPr>
                <w:sz w:val="17"/>
              </w:rPr>
              <w:t>Meridian</w:t>
            </w:r>
          </w:p>
        </w:tc>
        <w:tc>
          <w:tcPr>
            <w:tcW w:w="184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9F5F3E" w14:textId="77777777">
            <w:pPr>
              <w:spacing w:after="0"/>
            </w:pPr>
            <w:r>
              <w:rPr>
                <w:sz w:val="17"/>
              </w:rPr>
              <w:t>Verified in fixture</w:t>
            </w:r>
          </w:p>
        </w:tc>
      </w:tr>
      <w:tr w14:paraId="5DDC3546" w14:textId="77777777">
        <w:trPr>
          <w:cantSplit/>
        </w:trPr>
        <w:tc>
          <w:tcPr>
            <w:tcW w:w="2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1676C0" w14:textId="77777777">
            <w:pPr>
              <w:spacing w:after="0"/>
            </w:pPr>
            <w:r>
              <w:rPr>
                <w:sz w:val="17"/>
              </w:rPr>
              <w:t>Vendor Operations incomplete returns</w:t>
            </w:r>
          </w:p>
        </w:tc>
        <w:tc>
          <w:tcPr>
            <w:tcW w:w="1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D6671C" w14:textId="77777777">
            <w:pPr>
              <w:spacing w:after="0"/>
            </w:pPr>
            <w:r>
              <w:rPr>
                <w:sz w:val="17"/>
              </w:rPr>
              <w:t>Reduced from 18% to 4%</w:t>
            </w:r>
          </w:p>
        </w:tc>
        <w:tc>
          <w:tcPr>
            <w:tcW w:w="1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3E8254" w14:textId="77777777">
            <w:pPr>
              <w:spacing w:after="0"/>
            </w:pPr>
            <w:r>
              <w:rPr>
                <w:sz w:val="17"/>
              </w:rPr>
              <w:t>Contract period</w:t>
            </w:r>
          </w:p>
        </w:tc>
        <w:tc>
          <w:tcPr>
            <w:tcW w:w="1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1A8C3C" w14:textId="77777777">
            <w:pPr>
              <w:spacing w:after="0"/>
            </w:pPr>
            <w:r>
              <w:rPr>
                <w:sz w:val="17"/>
              </w:rPr>
              <w:t>Meridian</w:t>
            </w:r>
          </w:p>
        </w:tc>
        <w:tc>
          <w:tcPr>
            <w:tcW w:w="1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82AAB9" w14:textId="77777777">
            <w:pPr>
              <w:spacing w:after="0"/>
            </w:pPr>
            <w:r>
              <w:rPr>
                <w:sz w:val="17"/>
              </w:rPr>
              <w:t>Verified in fixture</w:t>
            </w:r>
          </w:p>
        </w:tc>
      </w:tr>
      <w:tr w14:paraId="404EE06E" w14:textId="77777777">
        <w:trPr>
          <w:cantSplit/>
        </w:trPr>
        <w:tc>
          <w:tcPr>
            <w:tcW w:w="200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F4B5DD" w14:textId="77777777">
            <w:pPr>
              <w:spacing w:after="0"/>
            </w:pPr>
            <w:r>
              <w:rPr>
                <w:sz w:val="17"/>
              </w:rPr>
              <w:t>Vendor Operations weekly workload reports</w:t>
            </w:r>
          </w:p>
        </w:tc>
        <w:tc>
          <w:tcPr>
            <w:tcW w:w="184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F1CDA8" w14:textId="77777777">
            <w:pPr>
              <w:spacing w:after="0"/>
            </w:pPr>
            <w:r>
              <w:rPr>
                <w:sz w:val="17"/>
              </w:rPr>
              <w:t>144, all on time</w:t>
            </w:r>
          </w:p>
        </w:tc>
        <w:tc>
          <w:tcPr>
            <w:tcW w:w="184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6B6EDE" w14:textId="77777777">
            <w:pPr>
              <w:spacing w:after="0"/>
            </w:pPr>
            <w:r>
              <w:rPr>
                <w:sz w:val="17"/>
              </w:rPr>
              <w:t>Contract period</w:t>
            </w:r>
          </w:p>
        </w:tc>
        <w:tc>
          <w:tcPr>
            <w:tcW w:w="184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88DD0B" w14:textId="77777777">
            <w:pPr>
              <w:spacing w:after="0"/>
            </w:pPr>
            <w:r>
              <w:rPr>
                <w:sz w:val="17"/>
              </w:rPr>
              <w:t>Meridian</w:t>
            </w:r>
          </w:p>
        </w:tc>
        <w:tc>
          <w:tcPr>
            <w:tcW w:w="184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94B0CA" w14:textId="77777777">
            <w:pPr>
              <w:spacing w:after="0"/>
            </w:pPr>
            <w:r>
              <w:rPr>
                <w:sz w:val="17"/>
              </w:rPr>
              <w:t>Verified in fixture</w:t>
            </w:r>
          </w:p>
        </w:tc>
      </w:tr>
      <w:tr w14:paraId="3DD9377F" w14:textId="77777777">
        <w:trPr>
          <w:cantSplit/>
        </w:trPr>
        <w:tc>
          <w:tcPr>
            <w:tcW w:w="2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04B025" w14:textId="77777777">
            <w:pPr>
              <w:spacing w:after="0"/>
            </w:pPr>
            <w:r>
              <w:rPr>
                <w:sz w:val="17"/>
              </w:rPr>
              <w:t>Vendor Operations knowledge articles</w:t>
            </w:r>
          </w:p>
        </w:tc>
        <w:tc>
          <w:tcPr>
            <w:tcW w:w="1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E65069" w14:textId="77777777">
            <w:pPr>
              <w:spacing w:after="0"/>
            </w:pPr>
            <w:r>
              <w:rPr>
                <w:sz w:val="17"/>
              </w:rPr>
              <w:t>128 articles</w:t>
            </w:r>
          </w:p>
        </w:tc>
        <w:tc>
          <w:tcPr>
            <w:tcW w:w="1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A7A53C" w14:textId="77777777">
            <w:pPr>
              <w:spacing w:after="0"/>
            </w:pPr>
            <w:r>
              <w:rPr>
                <w:sz w:val="17"/>
              </w:rPr>
              <w:t>Contract period</w:t>
            </w:r>
          </w:p>
        </w:tc>
        <w:tc>
          <w:tcPr>
            <w:tcW w:w="1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7AC783" w14:textId="77777777">
            <w:pPr>
              <w:spacing w:after="0"/>
            </w:pPr>
            <w:r>
              <w:rPr>
                <w:sz w:val="17"/>
              </w:rPr>
              <w:t>Meridian</w:t>
            </w:r>
          </w:p>
        </w:tc>
        <w:tc>
          <w:tcPr>
            <w:tcW w:w="1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44C8D3" w14:textId="77777777">
            <w:pPr>
              <w:spacing w:after="0"/>
            </w:pPr>
            <w:r>
              <w:rPr>
                <w:sz w:val="17"/>
              </w:rPr>
              <w:t>Verified in fixture</w:t>
            </w:r>
          </w:p>
        </w:tc>
      </w:tr>
      <w:tr w14:paraId="03C603F9" w14:textId="77777777">
        <w:trPr>
          <w:cantSplit/>
        </w:trPr>
        <w:tc>
          <w:tcPr>
            <w:tcW w:w="200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32CBBE" w14:textId="77777777">
            <w:pPr>
              <w:spacing w:after="0"/>
            </w:pPr>
            <w:r>
              <w:rPr>
                <w:sz w:val="17"/>
              </w:rPr>
              <w:t>Vendor Operations median routing time</w:t>
            </w:r>
          </w:p>
        </w:tc>
        <w:tc>
          <w:tcPr>
            <w:tcW w:w="184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BF123D" w14:textId="77777777">
            <w:pPr>
              <w:spacing w:after="0"/>
            </w:pPr>
            <w:r>
              <w:rPr>
                <w:sz w:val="17"/>
              </w:rPr>
              <w:t>Reduced from 3.8 to 1.4 business days</w:t>
            </w:r>
          </w:p>
        </w:tc>
        <w:tc>
          <w:tcPr>
            <w:tcW w:w="184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2B7C4F" w14:textId="77777777">
            <w:pPr>
              <w:spacing w:after="0"/>
            </w:pPr>
            <w:r>
              <w:rPr>
                <w:sz w:val="17"/>
              </w:rPr>
              <w:t>Contract period</w:t>
            </w:r>
          </w:p>
        </w:tc>
        <w:tc>
          <w:tcPr>
            <w:tcW w:w="184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4CCDDA" w14:textId="77777777">
            <w:pPr>
              <w:spacing w:after="0"/>
            </w:pPr>
            <w:r>
              <w:rPr>
                <w:sz w:val="17"/>
              </w:rPr>
              <w:t>Meridian</w:t>
            </w:r>
          </w:p>
        </w:tc>
        <w:tc>
          <w:tcPr>
            <w:tcW w:w="184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81CDED" w14:textId="77777777">
            <w:pPr>
              <w:spacing w:after="0"/>
            </w:pPr>
            <w:r>
              <w:rPr>
                <w:sz w:val="17"/>
              </w:rPr>
              <w:t>Verified in fixture</w:t>
            </w:r>
          </w:p>
        </w:tc>
      </w:tr>
      <w:tr w14:paraId="272F2283" w14:textId="77777777">
        <w:trPr>
          <w:cantSplit/>
        </w:trPr>
        <w:tc>
          <w:tcPr>
            <w:tcW w:w="2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931922" w14:textId="77777777">
            <w:pPr>
              <w:spacing w:after="0"/>
            </w:pPr>
            <w:r>
              <w:rPr>
                <w:sz w:val="17"/>
              </w:rPr>
              <w:t>Environmental Programs records migrated</w:t>
            </w:r>
          </w:p>
        </w:tc>
        <w:tc>
          <w:tcPr>
            <w:tcW w:w="1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381799" w14:textId="77777777">
            <w:pPr>
              <w:spacing w:after="0"/>
            </w:pPr>
            <w:r>
              <w:rPr>
                <w:sz w:val="17"/>
              </w:rPr>
              <w:t>76,500 with zero data loss</w:t>
            </w:r>
          </w:p>
        </w:tc>
        <w:tc>
          <w:tcPr>
            <w:tcW w:w="1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EE3827" w14:textId="77777777">
            <w:pPr>
              <w:spacing w:after="0"/>
            </w:pPr>
            <w:r>
              <w:rPr>
                <w:sz w:val="17"/>
              </w:rPr>
              <w:t>Contract period</w:t>
            </w:r>
          </w:p>
        </w:tc>
        <w:tc>
          <w:tcPr>
            <w:tcW w:w="1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ECF567" w14:textId="77777777">
            <w:pPr>
              <w:spacing w:after="0"/>
            </w:pPr>
            <w:r>
              <w:rPr>
                <w:sz w:val="17"/>
              </w:rPr>
              <w:t>Meridian under Northwind Civic Systems</w:t>
            </w:r>
          </w:p>
        </w:tc>
        <w:tc>
          <w:tcPr>
            <w:tcW w:w="1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8F43F7" w14:textId="77777777">
            <w:pPr>
              <w:spacing w:after="0"/>
            </w:pPr>
            <w:r>
              <w:rPr>
                <w:sz w:val="17"/>
              </w:rPr>
              <w:t>Verified in fixture</w:t>
            </w:r>
          </w:p>
        </w:tc>
      </w:tr>
      <w:tr w14:paraId="2376E548" w14:textId="77777777">
        <w:trPr>
          <w:cantSplit/>
        </w:trPr>
        <w:tc>
          <w:tcPr>
            <w:tcW w:w="200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4BD5E1" w14:textId="77777777">
            <w:pPr>
              <w:spacing w:after="0"/>
            </w:pPr>
            <w:r>
              <w:rPr>
                <w:sz w:val="17"/>
              </w:rPr>
              <w:t>Environmental Programs sample accuracy</w:t>
            </w:r>
          </w:p>
        </w:tc>
        <w:tc>
          <w:tcPr>
            <w:tcW w:w="184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58EDDC" w14:textId="77777777">
            <w:pPr>
              <w:spacing w:after="0"/>
            </w:pPr>
            <w:r>
              <w:rPr>
                <w:sz w:val="17"/>
              </w:rPr>
              <w:t>99.96%</w:t>
            </w:r>
          </w:p>
        </w:tc>
        <w:tc>
          <w:tcPr>
            <w:tcW w:w="184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A9D197" w14:textId="77777777">
            <w:pPr>
              <w:spacing w:after="0"/>
            </w:pPr>
            <w:r>
              <w:rPr>
                <w:sz w:val="17"/>
              </w:rPr>
              <w:t>Contract period</w:t>
            </w:r>
          </w:p>
        </w:tc>
        <w:tc>
          <w:tcPr>
            <w:tcW w:w="184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DA37F7" w14:textId="77777777">
            <w:pPr>
              <w:spacing w:after="0"/>
            </w:pPr>
            <w:r>
              <w:rPr>
                <w:sz w:val="17"/>
              </w:rPr>
              <w:t>Meridian under Northwind Civic Systems</w:t>
            </w:r>
          </w:p>
        </w:tc>
        <w:tc>
          <w:tcPr>
            <w:tcW w:w="184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A1DBB7" w14:textId="77777777">
            <w:pPr>
              <w:spacing w:after="0"/>
            </w:pPr>
            <w:r>
              <w:rPr>
                <w:sz w:val="17"/>
              </w:rPr>
              <w:t>Verified in fixture</w:t>
            </w:r>
          </w:p>
        </w:tc>
      </w:tr>
      <w:tr w14:paraId="31E4C80B" w14:textId="77777777">
        <w:trPr>
          <w:cantSplit/>
        </w:trPr>
        <w:tc>
          <w:tcPr>
            <w:tcW w:w="2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46C0EB" w14:textId="77777777">
            <w:pPr>
              <w:spacing w:after="0"/>
            </w:pPr>
            <w:r>
              <w:rPr>
                <w:sz w:val="17"/>
              </w:rPr>
              <w:t>Environmental Programs operating procedures</w:t>
            </w:r>
          </w:p>
        </w:tc>
        <w:tc>
          <w:tcPr>
            <w:tcW w:w="1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63AEF7" w14:textId="77777777">
            <w:pPr>
              <w:spacing w:after="0"/>
            </w:pPr>
            <w:r>
              <w:rPr>
                <w:sz w:val="17"/>
              </w:rPr>
              <w:t>12 procedures</w:t>
            </w:r>
          </w:p>
        </w:tc>
        <w:tc>
          <w:tcPr>
            <w:tcW w:w="1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3C3164" w14:textId="77777777">
            <w:pPr>
              <w:spacing w:after="0"/>
            </w:pPr>
            <w:r>
              <w:rPr>
                <w:sz w:val="17"/>
              </w:rPr>
              <w:t>Contract period</w:t>
            </w:r>
          </w:p>
        </w:tc>
        <w:tc>
          <w:tcPr>
            <w:tcW w:w="1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3FA650" w14:textId="77777777">
            <w:pPr>
              <w:spacing w:after="0"/>
            </w:pPr>
            <w:r>
              <w:rPr>
                <w:sz w:val="17"/>
              </w:rPr>
              <w:t>Meridian under Northwind Civic Systems</w:t>
            </w:r>
          </w:p>
        </w:tc>
        <w:tc>
          <w:tcPr>
            <w:tcW w:w="1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DC34DE" w14:textId="77777777">
            <w:pPr>
              <w:spacing w:after="0"/>
            </w:pPr>
            <w:r>
              <w:rPr>
                <w:sz w:val="17"/>
              </w:rPr>
              <w:t>Verified in fixture</w:t>
            </w:r>
          </w:p>
        </w:tc>
      </w:tr>
      <w:tr w14:paraId="00ED5DFB" w14:textId="77777777">
        <w:trPr>
          <w:cantSplit/>
        </w:trPr>
        <w:tc>
          <w:tcPr>
            <w:tcW w:w="200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DB2BF5" w14:textId="77777777">
            <w:pPr>
              <w:spacing w:after="0"/>
            </w:pPr>
            <w:r>
              <w:rPr>
                <w:sz w:val="17"/>
              </w:rPr>
              <w:t>Environmental Programs action routing</w:t>
            </w:r>
          </w:p>
        </w:tc>
        <w:tc>
          <w:tcPr>
            <w:tcW w:w="184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32274D" w14:textId="77777777">
            <w:pPr>
              <w:spacing w:after="0"/>
            </w:pPr>
            <w:r>
              <w:rPr>
                <w:sz w:val="17"/>
              </w:rPr>
              <w:t>Reduced from 5 to 2 business days</w:t>
            </w:r>
          </w:p>
        </w:tc>
        <w:tc>
          <w:tcPr>
            <w:tcW w:w="184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1A91E3" w14:textId="77777777">
            <w:pPr>
              <w:spacing w:after="0"/>
            </w:pPr>
            <w:r>
              <w:rPr>
                <w:sz w:val="17"/>
              </w:rPr>
              <w:t>Contract period</w:t>
            </w:r>
          </w:p>
        </w:tc>
        <w:tc>
          <w:tcPr>
            <w:tcW w:w="184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5B6DEF" w14:textId="77777777">
            <w:pPr>
              <w:spacing w:after="0"/>
            </w:pPr>
            <w:r>
              <w:rPr>
                <w:sz w:val="17"/>
              </w:rPr>
              <w:t>Meridian under Northwind Civic Systems</w:t>
            </w:r>
          </w:p>
        </w:tc>
        <w:tc>
          <w:tcPr>
            <w:tcW w:w="184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9533B5" w14:textId="77777777">
            <w:pPr>
              <w:spacing w:after="0"/>
            </w:pPr>
            <w:r>
              <w:rPr>
                <w:sz w:val="17"/>
              </w:rPr>
              <w:t>Verified in fixture</w:t>
            </w:r>
          </w:p>
        </w:tc>
      </w:tr>
    </w:tbl>
    <w:p w14:paraId="2D3B14A4" w14:textId="77777777">
      <w:pPr>
        <w:spacing w:after="0"/>
      </w:pPr>
    </w:p>
    <w:p w14:paraId="4E93A2BB" w14:textId="77777777">
      <w:pPr>
        <w:pStyle w:val="Heading1"/>
      </w:pPr>
      <w:r>
        <w:t>Keeping this book current</w:t>
      </w:r>
    </w:p>
    <w:p w14:paraId="10D6CC65" w14:textId="77777777">
      <w:pPr>
        <w:keepLines/>
      </w:pPr>
      <w:r>
        <w:t>This fictitious book was compiled on 19 August 2026 for demonstration use. A live evidence book would refresh each record from the final contract file, the final customer evaluation when available, reference availability, and any use restriction. Current-report results would enter with their service context and reporting period.</w:t>
      </w:r>
    </w:p>
    <w:p w14:paraId="1B6C026E" w14:textId="77777777">
      <w:pPr>
        <w:pStyle w:val="Heading1"/>
      </w:pPr>
      <w:r>
        <w:t>Future-response map</w:t>
      </w:r>
    </w:p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3200"/>
        <w:gridCol w:w="4160"/>
        <w:gridCol w:w="2000"/>
      </w:tblGrid>
      <w:tr w14:paraId="731ADFDF" w14:textId="77777777">
        <w:trPr>
          <w:cantSplit/>
          <w:tblHeader/>
        </w:trPr>
        <w:tc>
          <w:tcPr>
            <w:tcW w:w="3200" w:type="dxa"/>
            <w:shd w:val="clear" w:color="auto" w:fill="2E74B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A5F13B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Future service requirement</w:t>
            </w:r>
          </w:p>
        </w:tc>
        <w:tc>
          <w:tcPr>
            <w:tcW w:w="4160" w:type="dxa"/>
            <w:shd w:val="clear" w:color="auto" w:fill="2E74B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2431EA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First evidence to open</w:t>
            </w:r>
          </w:p>
        </w:tc>
        <w:tc>
          <w:tcPr>
            <w:tcW w:w="2000" w:type="dxa"/>
            <w:shd w:val="clear" w:color="auto" w:fill="2E74B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9B8A71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Decision</w:t>
            </w:r>
          </w:p>
        </w:tc>
      </w:tr>
      <w:tr w14:paraId="3C3A8DA3" w14:textId="77777777">
        <w:trPr>
          <w:cantSplit/>
        </w:trPr>
        <w:tc>
          <w:tcPr>
            <w:tcW w:w="3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0B7182" w14:textId="77777777">
            <w:pPr>
              <w:spacing w:after="0"/>
            </w:pPr>
            <w:r>
              <w:rPr>
                <w:sz w:val="17"/>
              </w:rPr>
              <w:lastRenderedPageBreak/>
              <w:t>High-volume request intake</w:t>
            </w:r>
          </w:p>
        </w:tc>
        <w:tc>
          <w:tcPr>
            <w:tcW w:w="41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0E8009" w14:textId="77777777">
            <w:pPr>
              <w:spacing w:after="0"/>
            </w:pPr>
            <w:r>
              <w:rPr>
                <w:sz w:val="17"/>
              </w:rPr>
              <w:t>National Assistance and Vendor Operations case sheets</w:t>
            </w:r>
          </w:p>
        </w:tc>
        <w:tc>
          <w:tcPr>
            <w:tcW w:w="2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52C41F" w14:textId="77777777">
            <w:pPr>
              <w:spacing w:after="0"/>
            </w:pPr>
            <w:r>
              <w:rPr>
                <w:sz w:val="17"/>
              </w:rPr>
              <w:t>Select the record whose intake unit and service setting best match the request</w:t>
            </w:r>
          </w:p>
        </w:tc>
      </w:tr>
      <w:tr w14:paraId="16DC54DD" w14:textId="77777777">
        <w:trPr>
          <w:cantSplit/>
        </w:trPr>
        <w:tc>
          <w:tcPr>
            <w:tcW w:w="320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587EC9" w14:textId="77777777">
            <w:pPr>
              <w:spacing w:after="0"/>
            </w:pPr>
            <w:r>
              <w:rPr>
                <w:sz w:val="17"/>
              </w:rPr>
              <w:t>Queue-aging or routing improvement</w:t>
            </w:r>
          </w:p>
        </w:tc>
        <w:tc>
          <w:tcPr>
            <w:tcW w:w="416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04A3F6" w14:textId="77777777">
            <w:pPr>
              <w:spacing w:after="0"/>
            </w:pPr>
            <w:r>
              <w:rPr>
                <w:sz w:val="17"/>
              </w:rPr>
              <w:t>All three case sheets and the June report example</w:t>
            </w:r>
          </w:p>
        </w:tc>
        <w:tc>
          <w:tcPr>
            <w:tcW w:w="200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12DE06" w14:textId="77777777">
            <w:pPr>
              <w:spacing w:after="0"/>
            </w:pPr>
            <w:r>
              <w:rPr>
                <w:sz w:val="17"/>
              </w:rPr>
              <w:t>Select the result with the closest routing unit, starting point, and period</w:t>
            </w:r>
          </w:p>
        </w:tc>
      </w:tr>
      <w:tr w14:paraId="448EF448" w14:textId="77777777">
        <w:trPr>
          <w:cantSplit/>
        </w:trPr>
        <w:tc>
          <w:tcPr>
            <w:tcW w:w="3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B05D1B" w14:textId="77777777">
            <w:pPr>
              <w:spacing w:after="0"/>
            </w:pPr>
            <w:r>
              <w:rPr>
                <w:sz w:val="17"/>
              </w:rPr>
              <w:t>Document or record quality</w:t>
            </w:r>
          </w:p>
        </w:tc>
        <w:tc>
          <w:tcPr>
            <w:tcW w:w="41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F09ED7" w14:textId="77777777">
            <w:pPr>
              <w:spacing w:after="0"/>
            </w:pPr>
            <w:r>
              <w:rPr>
                <w:sz w:val="17"/>
              </w:rPr>
              <w:t>National Assistance and Environmental Programs case sheets</w:t>
            </w:r>
          </w:p>
        </w:tc>
        <w:tc>
          <w:tcPr>
            <w:tcW w:w="2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0A6343" w14:textId="77777777">
            <w:pPr>
              <w:spacing w:after="0"/>
            </w:pPr>
            <w:r>
              <w:rPr>
                <w:sz w:val="17"/>
              </w:rPr>
              <w:t>Select completeness or sample-accuracy evidence according to the requested quality measure</w:t>
            </w:r>
          </w:p>
        </w:tc>
      </w:tr>
      <w:tr w14:paraId="0C5E95DF" w14:textId="77777777">
        <w:trPr>
          <w:cantSplit/>
        </w:trPr>
        <w:tc>
          <w:tcPr>
            <w:tcW w:w="320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3E3A0F" w14:textId="77777777">
            <w:pPr>
              <w:spacing w:after="0"/>
            </w:pPr>
            <w:r>
              <w:rPr>
                <w:sz w:val="17"/>
              </w:rPr>
              <w:t>Knowledge-base maintenance</w:t>
            </w:r>
          </w:p>
        </w:tc>
        <w:tc>
          <w:tcPr>
            <w:tcW w:w="416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462B5D" w14:textId="77777777">
            <w:pPr>
              <w:spacing w:after="0"/>
            </w:pPr>
            <w:r>
              <w:rPr>
                <w:sz w:val="17"/>
              </w:rPr>
              <w:t>National Assistance and Vendor Operations case sheets</w:t>
            </w:r>
          </w:p>
        </w:tc>
        <w:tc>
          <w:tcPr>
            <w:tcW w:w="200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FA676C" w14:textId="77777777">
            <w:pPr>
              <w:spacing w:after="0"/>
            </w:pPr>
            <w:r>
              <w:rPr>
                <w:sz w:val="17"/>
              </w:rPr>
              <w:t>Select the record that matches the requested article and reporting cadence</w:t>
            </w:r>
          </w:p>
        </w:tc>
      </w:tr>
      <w:tr w14:paraId="3B6022A1" w14:textId="77777777">
        <w:trPr>
          <w:cantSplit/>
        </w:trPr>
        <w:tc>
          <w:tcPr>
            <w:tcW w:w="3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A83440" w14:textId="77777777">
            <w:pPr>
              <w:spacing w:after="0"/>
            </w:pPr>
            <w:r>
              <w:rPr>
                <w:sz w:val="17"/>
              </w:rPr>
              <w:t>Record migration</w:t>
            </w:r>
          </w:p>
        </w:tc>
        <w:tc>
          <w:tcPr>
            <w:tcW w:w="41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E9437C" w14:textId="77777777">
            <w:pPr>
              <w:spacing w:after="0"/>
            </w:pPr>
            <w:r>
              <w:rPr>
                <w:sz w:val="17"/>
              </w:rPr>
              <w:t>Environmental Programs case sheet</w:t>
            </w:r>
          </w:p>
        </w:tc>
        <w:tc>
          <w:tcPr>
            <w:tcW w:w="2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CEA36B" w14:textId="77777777">
            <w:pPr>
              <w:spacing w:after="0"/>
            </w:pPr>
            <w:r>
              <w:rPr>
                <w:sz w:val="17"/>
              </w:rPr>
              <w:t>Preserve the subcontractor role, record population, accuracy, and zero-data-loss result</w:t>
            </w:r>
          </w:p>
        </w:tc>
      </w:tr>
      <w:tr w14:paraId="7AA5A331" w14:textId="77777777">
        <w:trPr>
          <w:cantSplit/>
        </w:trPr>
        <w:tc>
          <w:tcPr>
            <w:tcW w:w="320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1D3D66" w14:textId="77777777">
            <w:pPr>
              <w:spacing w:after="0"/>
            </w:pPr>
            <w:r>
              <w:rPr>
                <w:sz w:val="17"/>
              </w:rPr>
              <w:t>Around-the-clock multilingual live-call interpretation</w:t>
            </w:r>
          </w:p>
        </w:tc>
        <w:tc>
          <w:tcPr>
            <w:tcW w:w="416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C953C2" w14:textId="77777777">
            <w:pPr>
              <w:spacing w:after="0"/>
            </w:pPr>
            <w:r>
              <w:rPr>
                <w:sz w:val="17"/>
              </w:rPr>
              <w:t>Evidence-gap fixture</w:t>
            </w:r>
          </w:p>
        </w:tc>
        <w:tc>
          <w:tcPr>
            <w:tcW w:w="200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9F3448" w14:textId="77777777">
            <w:pPr>
              <w:spacing w:after="0"/>
            </w:pPr>
            <w:r>
              <w:rPr>
                <w:sz w:val="17"/>
              </w:rPr>
              <w:t>Keep the requirement uncovered unless a source-backed Meridian or teammate record is added</w:t>
            </w:r>
          </w:p>
        </w:tc>
      </w:tr>
    </w:tbl>
    <w:p w14:paraId="3F72845D" w14:textId="77777777"/>
    <w:sectPr>
      <w:headerReference w:type="default" r:id="rId8"/>
      <w:footerReference w:type="default" r:id="rId9"/>
      <w:pgSz w:w="12240" w:h="15840"/>
      <w:pgMar w:top="936" w:right="936" w:bottom="936" w:left="936" w:header="504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94183" w14:textId="77777777">
      <w:pPr>
        <w:spacing w:after="0" w:line="240" w:lineRule="auto"/>
      </w:pPr>
      <w:r>
        <w:separator/>
      </w:r>
    </w:p>
  </w:endnote>
  <w:endnote w:type="continuationSeparator" w:id="0">
    <w:p w14:paraId="49600AD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00457" w14:textId="77777777">
    <w:pPr>
      <w:pStyle w:val="Footer"/>
    </w:pPr>
    <w:r>
      <w:rPr>
        <w:color w:val="666666"/>
        <w:sz w:val="16"/>
      </w:rPr>
      <w:t xml:space="preserve">FICTIONAL DEMONSTRATION SAMPLE    |    Page </w:t>
    </w:r>
    <w:r>
      <w:rPr>
        <w:color w:val="666666"/>
        <w:sz w:val="16"/>
      </w:rPr>
      <w:fldChar w:fldCharType="begin"/>
    </w:r>
    <w:r>
      <w:rPr>
        <w:color w:val="666666"/>
        <w:sz w:val="16"/>
      </w:rPr>
      <w:instrText xml:space="preserve"> PAGE </w:instrText>
    </w:r>
    <w:r>
      <w:rPr>
        <w:color w:val="666666"/>
        <w:sz w:val="16"/>
      </w:rPr>
      <w:fldChar w:fldCharType="separate"/>
    </w:r>
    <w:r>
      <w:rPr>
        <w:noProof/>
        <w:color w:val="666666"/>
        <w:sz w:val="16"/>
      </w:rPr>
      <w:t>1</w:t>
    </w:r>
    <w:r>
      <w:rPr>
        <w:color w:val="666666"/>
        <w:sz w:val="16"/>
      </w:rPr>
      <w:fldChar w:fldCharType="end"/>
    </w:r>
    <w:r>
      <w:rPr>
        <w:color w:val="666666"/>
        <w:sz w:val="16"/>
      </w:rPr>
      <w:t xml:space="preserve"> of </w:t>
    </w:r>
    <w:r>
      <w:rPr>
        <w:color w:val="666666"/>
        <w:sz w:val="16"/>
      </w:rPr>
      <w:fldChar w:fldCharType="begin"/>
    </w:r>
    <w:r>
      <w:rPr>
        <w:color w:val="666666"/>
        <w:sz w:val="16"/>
      </w:rPr>
      <w:instrText xml:space="preserve"> NUMPAGES </w:instrText>
    </w:r>
    <w:r>
      <w:rPr>
        <w:color w:val="666666"/>
        <w:sz w:val="16"/>
      </w:rPr>
      <w:fldChar w:fldCharType="separate"/>
    </w:r>
    <w:r>
      <w:rPr>
        <w:noProof/>
        <w:color w:val="666666"/>
        <w:sz w:val="16"/>
      </w:rPr>
      <w:t>2</w:t>
    </w:r>
    <w:r>
      <w:rPr>
        <w:color w:val="666666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2E30A" w14:textId="77777777">
      <w:pPr>
        <w:spacing w:after="0" w:line="240" w:lineRule="auto"/>
      </w:pPr>
      <w:r>
        <w:separator/>
      </w:r>
    </w:p>
  </w:footnote>
  <w:footnote w:type="continuationSeparator" w:id="0">
    <w:p w14:paraId="0563AE3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652DA" w14:textId="77777777">
    <w:pPr>
      <w:pStyle w:val="Header"/>
    </w:pPr>
    <w:r>
      <w:rPr>
        <w:b/>
        <w:color w:val="1F3A5F"/>
        <w:sz w:val="16"/>
      </w:rPr>
      <w:t>Meridian Support Services, Inc.</w:t>
    </w:r>
    <w:r>
      <w:rPr>
        <w:b/>
        <w:color w:val="9B1C1C"/>
        <w:sz w:val="16"/>
      </w:rPr>
      <w:t xml:space="preserve">    |    FICTIONAL DEMONSTRATION SAMPLE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76168927">
    <w:abstractNumId w:val="8"/>
  </w:num>
  <w:num w:numId="2" w16cid:durableId="1128012178">
    <w:abstractNumId w:val="6"/>
  </w:num>
  <w:num w:numId="3" w16cid:durableId="1189875000">
    <w:abstractNumId w:val="5"/>
  </w:num>
  <w:num w:numId="4" w16cid:durableId="957759688">
    <w:abstractNumId w:val="4"/>
  </w:num>
  <w:num w:numId="5" w16cid:durableId="1727023289">
    <w:abstractNumId w:val="7"/>
  </w:num>
  <w:num w:numId="6" w16cid:durableId="1339037314">
    <w:abstractNumId w:val="3"/>
  </w:num>
  <w:num w:numId="7" w16cid:durableId="1049301042">
    <w:abstractNumId w:val="2"/>
  </w:num>
  <w:num w:numId="8" w16cid:durableId="2054186276">
    <w:abstractNumId w:val="1"/>
  </w:num>
  <w:num w:numId="9" w16cid:durableId="1593001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A614EE"/>
  <w14:defaultImageDpi w14:val="300"/>
  <w15:docId w15:val="{82A62A18-E5C4-4B39-8796-43DC7B4D1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80" w:line="252" w:lineRule="auto"/>
    </w:pPr>
    <w:rPr>
      <w:rFonts w:ascii="Arial" w:hAnsi="Arial"/>
      <w:color w:val="222222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/>
      <w:b/>
      <w:bCs/>
      <w:color w:val="2E74B5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b/>
      <w:bCs/>
      <w:color w:val="1F3A5F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spacing w:after="40"/>
      <w:ind w:left="720"/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5"/>
      </w:numPr>
      <w:spacing w:after="40"/>
      <w:ind w:left="720"/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1167</Words>
  <Characters>7700</Characters>
  <Application>Microsoft Office Word</Application>
  <DocSecurity>0</DocSecurity>
  <Lines>369</Lines>
  <Paragraphs>241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8640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Past-performance evidence book</dc:title>
  <dc:subject>Fictitious public demonstration sample</dc:subject>
  <dc:creator>Fictional sample author</dc:creator>
  <cp:keywords/>
  <dc:description>Synthetic demonstration file. No real client information.</dc:description>
  <cp:lastModifiedBy>Fictional sample author</cp:lastModifiedBy>
  <cp:revision>2</cp:revision>
  <dcterms:created xsi:type="dcterms:W3CDTF">2013-12-23T23:15:00Z</dcterms:created>
  <dcterms:modified xsi:type="dcterms:W3CDTF">2026-08-19T12:32:00Z</dcterms:modified>
  <cp:category/>
</cp:coreProperties>
</file>