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170A8" w14:textId="77777777">
      <w:pPr>
        <w:spacing w:after="100"/>
      </w:pPr>
      <w:r>
        <w:rPr>
          <w:b/>
          <w:color w:val="9B1C1C"/>
        </w:rPr>
        <w:t>FICTITIOUS DEMONSTRATION SAMPLE</w:t>
      </w:r>
    </w:p>
    <w:p w14:paraId="45FB9F7E" w14:textId="77777777">
      <w:pPr>
        <w:spacing w:after="200"/>
      </w:pPr>
      <w:r>
        <w:rPr>
          <w:b/>
          <w:color w:val="1F3A5F"/>
          <w:sz w:val="44"/>
        </w:rPr>
        <w:t>Monthly service performance report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14:paraId="0409B715" w14:textId="77777777">
        <w:trPr>
          <w:cantSplit/>
        </w:trPr>
        <w:tc>
          <w:tcPr>
            <w:tcW w:w="9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28308" w14:textId="77777777">
            <w:pPr>
              <w:spacing w:after="0"/>
            </w:pPr>
            <w:r>
              <w:rPr>
                <w:b/>
                <w:color w:val="1F3A5F"/>
                <w:sz w:val="19"/>
              </w:rPr>
              <w:t>FICTITIOUS DEMONSTRATION SAMPLE.</w:t>
            </w:r>
            <w:r>
              <w:rPr>
                <w:color w:val="1F3A5F"/>
                <w:sz w:val="19"/>
              </w:rPr>
              <w:t xml:space="preserve"> Every company, person, work order, source, and result is invented. This report concerns only civilian request-intake and service operations.</w:t>
            </w:r>
          </w:p>
        </w:tc>
      </w:tr>
    </w:tbl>
    <w:p w14:paraId="03C146B2" w14:textId="77777777">
      <w:pPr>
        <w:pStyle w:val="Heading1"/>
      </w:pPr>
      <w:r>
        <w:t>Administrative data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14:paraId="3A8DE3D5" w14:textId="77777777">
        <w:trPr>
          <w:cantSplit/>
          <w:tblHeader/>
        </w:trPr>
        <w:tc>
          <w:tcPr>
            <w:tcW w:w="270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1D8A2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Field</w:t>
            </w:r>
          </w:p>
        </w:tc>
        <w:tc>
          <w:tcPr>
            <w:tcW w:w="666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A07AA5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Report value</w:t>
            </w:r>
          </w:p>
        </w:tc>
      </w:tr>
      <w:tr w14:paraId="448ED34F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6A3EB0" w14:textId="77777777">
            <w:pPr>
              <w:spacing w:after="0"/>
            </w:pPr>
            <w:r>
              <w:rPr>
                <w:sz w:val="17"/>
              </w:rPr>
              <w:t>Contractor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F3DDC0" w14:textId="77777777">
            <w:pPr>
              <w:spacing w:after="0"/>
            </w:pPr>
            <w:r>
              <w:rPr>
                <w:sz w:val="17"/>
              </w:rPr>
              <w:t>Meridian Support Services, Inc.</w:t>
            </w:r>
          </w:p>
        </w:tc>
      </w:tr>
      <w:tr w14:paraId="7279C4F6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4D5F42" w14:textId="77777777">
            <w:pPr>
              <w:spacing w:after="0"/>
            </w:pPr>
            <w:r>
              <w:rPr>
                <w:sz w:val="17"/>
              </w:rPr>
              <w:t>Work order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4C2D7C" w14:textId="77777777">
            <w:pPr>
              <w:spacing w:after="0"/>
            </w:pPr>
            <w:r>
              <w:rPr>
                <w:sz w:val="17"/>
              </w:rPr>
              <w:t>DCS-SVC-2026-01</w:t>
            </w:r>
          </w:p>
        </w:tc>
      </w:tr>
      <w:tr w14:paraId="1A332300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86062E" w14:textId="77777777">
            <w:pPr>
              <w:spacing w:after="0"/>
            </w:pPr>
            <w:r>
              <w:rPr>
                <w:sz w:val="17"/>
              </w:rPr>
              <w:t>Report type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A7F371" w14:textId="77777777">
            <w:pPr>
              <w:spacing w:after="0"/>
            </w:pPr>
            <w:r>
              <w:rPr>
                <w:sz w:val="17"/>
              </w:rPr>
              <w:t>Monthly service performance report</w:t>
            </w:r>
          </w:p>
        </w:tc>
      </w:tr>
      <w:tr w14:paraId="4F868EC2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D26E86" w14:textId="77777777">
            <w:pPr>
              <w:spacing w:after="0"/>
            </w:pPr>
            <w:r>
              <w:rPr>
                <w:sz w:val="17"/>
              </w:rPr>
              <w:t>Reporting period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E6D502" w14:textId="77777777">
            <w:pPr>
              <w:spacing w:after="0"/>
            </w:pPr>
            <w:r>
              <w:rPr>
                <w:sz w:val="17"/>
              </w:rPr>
              <w:t>01 June through 30 June 2026</w:t>
            </w:r>
          </w:p>
        </w:tc>
      </w:tr>
      <w:tr w14:paraId="42D83CF9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1F8AEE" w14:textId="77777777">
            <w:pPr>
              <w:spacing w:after="0"/>
            </w:pPr>
            <w:r>
              <w:rPr>
                <w:sz w:val="17"/>
              </w:rPr>
              <w:t>Report date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21C039" w14:textId="77777777">
            <w:pPr>
              <w:spacing w:after="0"/>
            </w:pPr>
            <w:r>
              <w:rPr>
                <w:sz w:val="17"/>
              </w:rPr>
              <w:t>07 July 2026</w:t>
            </w:r>
          </w:p>
        </w:tc>
      </w:tr>
      <w:tr w14:paraId="51CBDE54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A7F671" w14:textId="77777777">
            <w:pPr>
              <w:spacing w:after="0"/>
            </w:pPr>
            <w:r>
              <w:rPr>
                <w:sz w:val="17"/>
              </w:rPr>
              <w:t>Prepared for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A65306" w14:textId="77777777">
            <w:pPr>
              <w:spacing w:after="0"/>
            </w:pPr>
            <w:r>
              <w:rPr>
                <w:sz w:val="17"/>
              </w:rPr>
              <w:t>Fictitious Civic Services Office</w:t>
            </w:r>
          </w:p>
        </w:tc>
      </w:tr>
      <w:tr w14:paraId="622F4F2D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1D0B7E" w14:textId="77777777">
            <w:pPr>
              <w:spacing w:after="0"/>
            </w:pPr>
            <w:r>
              <w:rPr>
                <w:sz w:val="17"/>
              </w:rPr>
              <w:t>Prepared by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4EA57C" w14:textId="77777777">
            <w:pPr>
              <w:spacing w:after="0"/>
            </w:pPr>
            <w:r>
              <w:rPr>
                <w:sz w:val="17"/>
              </w:rPr>
              <w:t>Meridian Support Services, Inc.</w:t>
            </w:r>
          </w:p>
        </w:tc>
      </w:tr>
    </w:tbl>
    <w:p w14:paraId="4BFD55FA" w14:textId="77777777">
      <w:pPr>
        <w:spacing w:after="0"/>
      </w:pPr>
    </w:p>
    <w:p w14:paraId="50D82F7C" w14:textId="77777777">
      <w:pPr>
        <w:pStyle w:val="Heading1"/>
      </w:pPr>
      <w:r>
        <w:t>Executive snapshot</w:t>
      </w:r>
    </w:p>
    <w:p w14:paraId="10A295D2" w14:textId="77777777">
      <w:pPr>
        <w:keepLines/>
      </w:pPr>
      <w:r>
        <w:t>Meridian reported June work under all five service requirements. Five named contributors covered request intake, queue control and customer routing, document quality, knowledge-base quality, and the monthly dashboard.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14:paraId="3E3772F8" w14:textId="77777777">
        <w:trPr>
          <w:cantSplit/>
          <w:tblHeader/>
        </w:trPr>
        <w:tc>
          <w:tcPr>
            <w:tcW w:w="270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5A50BC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Performance area</w:t>
            </w:r>
          </w:p>
        </w:tc>
        <w:tc>
          <w:tcPr>
            <w:tcW w:w="666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D82605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June result</w:t>
            </w:r>
          </w:p>
        </w:tc>
      </w:tr>
      <w:tr w14:paraId="17B8D080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2762C" w14:textId="77777777">
            <w:pPr>
              <w:spacing w:after="0"/>
            </w:pPr>
            <w:r>
              <w:rPr>
                <w:sz w:val="17"/>
              </w:rPr>
              <w:t>Request intake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C6D45" w14:textId="77777777">
            <w:pPr>
              <w:spacing w:after="0"/>
            </w:pPr>
            <w:r>
              <w:rPr>
                <w:sz w:val="17"/>
              </w:rPr>
              <w:t>1,642 incoming requests validated; 1,611 routed to service queues; 31 returned for required information</w:t>
            </w:r>
          </w:p>
        </w:tc>
      </w:tr>
      <w:tr w14:paraId="16F9FEFA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238F93" w14:textId="77777777">
            <w:pPr>
              <w:spacing w:after="0"/>
            </w:pPr>
            <w:r>
              <w:rPr>
                <w:sz w:val="17"/>
              </w:rPr>
              <w:t>Queue control and customer routing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47C268" w14:textId="77777777">
            <w:pPr>
              <w:spacing w:after="0"/>
            </w:pPr>
            <w:r>
              <w:rPr>
                <w:sz w:val="17"/>
              </w:rPr>
              <w:t>Queue older than five business days reduced from 82 requests to 36; median routing time reduced from 1.6 to 1.3 business days</w:t>
            </w:r>
          </w:p>
        </w:tc>
      </w:tr>
      <w:tr w14:paraId="35954D7F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B78594" w14:textId="77777777">
            <w:pPr>
              <w:spacing w:after="0"/>
            </w:pPr>
            <w:r>
              <w:rPr>
                <w:sz w:val="17"/>
              </w:rPr>
              <w:t>Document quality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8C408E" w14:textId="77777777">
            <w:pPr>
              <w:spacing w:after="0"/>
            </w:pPr>
            <w:r>
              <w:rPr>
                <w:sz w:val="17"/>
              </w:rPr>
              <w:t>684 request records reviewed; 681 complete at first review, or 99.6%; remaining 3 corrected before the dashboard</w:t>
            </w:r>
          </w:p>
        </w:tc>
      </w:tr>
      <w:tr w14:paraId="11C0F4CC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CAC6AC" w14:textId="77777777">
            <w:pPr>
              <w:spacing w:after="0"/>
            </w:pPr>
            <w:r>
              <w:rPr>
                <w:sz w:val="17"/>
              </w:rPr>
              <w:t>Knowledge-base quality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347D89" w14:textId="77777777">
            <w:pPr>
              <w:spacing w:after="0"/>
            </w:pPr>
            <w:r>
              <w:rPr>
                <w:sz w:val="17"/>
              </w:rPr>
              <w:t>24 approved articles updated; 7 obsolete articles retired; 43 staff routing questions answered using the approved knowledge base</w:t>
            </w:r>
          </w:p>
        </w:tc>
      </w:tr>
      <w:tr w14:paraId="39304696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7BEBAF" w14:textId="77777777">
            <w:pPr>
              <w:spacing w:after="0"/>
            </w:pPr>
            <w:r>
              <w:rPr>
                <w:sz w:val="17"/>
              </w:rPr>
              <w:t>Monthly dashboard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0D6D8B" w14:textId="77777777">
            <w:pPr>
              <w:spacing w:after="0"/>
            </w:pPr>
            <w:r>
              <w:rPr>
                <w:sz w:val="17"/>
              </w:rPr>
              <w:t>June request-intake and queue-aging dashboard delivered on schedule with all six required service measures</w:t>
            </w:r>
          </w:p>
        </w:tc>
      </w:tr>
    </w:tbl>
    <w:p w14:paraId="0C10C136" w14:textId="77777777">
      <w:pPr>
        <w:spacing w:after="0"/>
      </w:pPr>
    </w:p>
    <w:p w14:paraId="79D0EA7D" w14:textId="77777777">
      <w:r>
        <w:br w:type="page"/>
      </w:r>
    </w:p>
    <w:p w14:paraId="5EC0AE40" w14:textId="77777777">
      <w:pPr>
        <w:pStyle w:val="Heading1"/>
      </w:pPr>
      <w:r>
        <w:lastRenderedPageBreak/>
        <w:t>Service-requirement coverage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200"/>
        <w:gridCol w:w="4160"/>
        <w:gridCol w:w="2000"/>
      </w:tblGrid>
      <w:tr w14:paraId="79E570A2" w14:textId="77777777">
        <w:trPr>
          <w:cantSplit/>
          <w:tblHeader/>
        </w:trPr>
        <w:tc>
          <w:tcPr>
            <w:tcW w:w="320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E9BC5F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Requirement</w:t>
            </w:r>
          </w:p>
        </w:tc>
        <w:tc>
          <w:tcPr>
            <w:tcW w:w="416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EC4A4D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June coverage</w:t>
            </w:r>
          </w:p>
        </w:tc>
        <w:tc>
          <w:tcPr>
            <w:tcW w:w="200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EB31E2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Contributor</w:t>
            </w:r>
          </w:p>
        </w:tc>
      </w:tr>
      <w:tr w14:paraId="15D81B38" w14:textId="77777777">
        <w:trPr>
          <w:cantSplit/>
        </w:trPr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1EE644" w14:textId="77777777">
            <w:pPr>
              <w:spacing w:after="0"/>
            </w:pPr>
            <w:r>
              <w:rPr>
                <w:sz w:val="17"/>
              </w:rPr>
              <w:t>SO-1, request intake</w:t>
            </w:r>
          </w:p>
        </w:tc>
        <w:tc>
          <w:tcPr>
            <w:tcW w:w="4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74C2CE" w14:textId="77777777">
            <w:pPr>
              <w:spacing w:after="0"/>
            </w:pPr>
            <w:r>
              <w:rPr>
                <w:sz w:val="17"/>
              </w:rPr>
              <w:t>Validate incoming requests, route complete requests, and return requests that lack required information</w:t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62154D" w14:textId="77777777">
            <w:pPr>
              <w:spacing w:after="0"/>
            </w:pPr>
            <w:r>
              <w:rPr>
                <w:sz w:val="17"/>
              </w:rPr>
              <w:t>Avery Chen</w:t>
            </w:r>
          </w:p>
        </w:tc>
      </w:tr>
      <w:tr w14:paraId="1F7B77EB" w14:textId="77777777">
        <w:trPr>
          <w:cantSplit/>
        </w:trPr>
        <w:tc>
          <w:tcPr>
            <w:tcW w:w="32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8EA91" w14:textId="77777777">
            <w:pPr>
              <w:spacing w:after="0"/>
            </w:pPr>
            <w:r>
              <w:rPr>
                <w:sz w:val="17"/>
              </w:rPr>
              <w:t>SO-2, queue control and customer routing</w:t>
            </w:r>
          </w:p>
        </w:tc>
        <w:tc>
          <w:tcPr>
            <w:tcW w:w="41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6B917E" w14:textId="77777777">
            <w:pPr>
              <w:spacing w:after="0"/>
            </w:pPr>
            <w:r>
              <w:rPr>
                <w:sz w:val="17"/>
              </w:rPr>
              <w:t>Monitor aged requests, adjust routing, and report median routing time</w:t>
            </w:r>
          </w:p>
        </w:tc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B9804B" w14:textId="77777777">
            <w:pPr>
              <w:spacing w:after="0"/>
            </w:pPr>
            <w:r>
              <w:rPr>
                <w:sz w:val="17"/>
              </w:rPr>
              <w:t>Marcus Reyes</w:t>
            </w:r>
          </w:p>
        </w:tc>
      </w:tr>
      <w:tr w14:paraId="46668828" w14:textId="77777777">
        <w:trPr>
          <w:cantSplit/>
        </w:trPr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B42E76" w14:textId="77777777">
            <w:pPr>
              <w:spacing w:after="0"/>
            </w:pPr>
            <w:r>
              <w:rPr>
                <w:sz w:val="17"/>
              </w:rPr>
              <w:t>SO-3, document quality</w:t>
            </w:r>
          </w:p>
        </w:tc>
        <w:tc>
          <w:tcPr>
            <w:tcW w:w="4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6758A2" w14:textId="77777777">
            <w:pPr>
              <w:spacing w:after="0"/>
            </w:pPr>
            <w:r>
              <w:rPr>
                <w:sz w:val="17"/>
              </w:rPr>
              <w:t>Check required fields, record corrections, and confirm completeness before dashboard reporting</w:t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C00AAE" w14:textId="77777777">
            <w:pPr>
              <w:spacing w:after="0"/>
            </w:pPr>
            <w:r>
              <w:rPr>
                <w:sz w:val="17"/>
              </w:rPr>
              <w:t>Elena Park</w:t>
            </w:r>
          </w:p>
        </w:tc>
      </w:tr>
      <w:tr w14:paraId="1BEFED5E" w14:textId="77777777">
        <w:trPr>
          <w:cantSplit/>
        </w:trPr>
        <w:tc>
          <w:tcPr>
            <w:tcW w:w="32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82434A" w14:textId="77777777">
            <w:pPr>
              <w:spacing w:after="0"/>
            </w:pPr>
            <w:r>
              <w:rPr>
                <w:sz w:val="17"/>
              </w:rPr>
              <w:t>SO-4, knowledge-base quality</w:t>
            </w:r>
          </w:p>
        </w:tc>
        <w:tc>
          <w:tcPr>
            <w:tcW w:w="41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5C6924" w14:textId="77777777">
            <w:pPr>
              <w:spacing w:after="0"/>
            </w:pPr>
            <w:r>
              <w:rPr>
                <w:sz w:val="17"/>
              </w:rPr>
              <w:t>Update approved articles, retire obsolete content, and answer routing questions with current guidance</w:t>
            </w:r>
          </w:p>
        </w:tc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3A5C34" w14:textId="77777777">
            <w:pPr>
              <w:spacing w:after="0"/>
            </w:pPr>
            <w:r>
              <w:rPr>
                <w:sz w:val="17"/>
              </w:rPr>
              <w:t>Yolanda Briggs</w:t>
            </w:r>
          </w:p>
        </w:tc>
      </w:tr>
      <w:tr w14:paraId="4A601E33" w14:textId="77777777">
        <w:trPr>
          <w:cantSplit/>
        </w:trPr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71E4A5" w14:textId="77777777">
            <w:pPr>
              <w:spacing w:after="0"/>
            </w:pPr>
            <w:r>
              <w:rPr>
                <w:sz w:val="17"/>
              </w:rPr>
              <w:t>SO-5, monthly dashboard</w:t>
            </w:r>
          </w:p>
        </w:tc>
        <w:tc>
          <w:tcPr>
            <w:tcW w:w="4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5D824E" w14:textId="77777777">
            <w:pPr>
              <w:spacing w:after="0"/>
            </w:pPr>
            <w:r>
              <w:rPr>
                <w:sz w:val="17"/>
              </w:rPr>
              <w:t>Review and deliver the monthly service dashboard on schedule</w:t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CC78B" w14:textId="77777777">
            <w:pPr>
              <w:spacing w:after="0"/>
            </w:pPr>
            <w:r>
              <w:rPr>
                <w:sz w:val="17"/>
              </w:rPr>
              <w:t>Sarah Whitfield</w:t>
            </w:r>
          </w:p>
        </w:tc>
      </w:tr>
    </w:tbl>
    <w:p w14:paraId="64736A49" w14:textId="77777777">
      <w:pPr>
        <w:spacing w:after="0"/>
      </w:pPr>
    </w:p>
    <w:p w14:paraId="3AC1519B" w14:textId="77777777">
      <w:pPr>
        <w:pStyle w:val="Heading1"/>
      </w:pPr>
      <w:r>
        <w:t>Contributor performance</w:t>
      </w:r>
    </w:p>
    <w:p w14:paraId="25646E0B" w14:textId="77777777">
      <w:pPr>
        <w:pStyle w:val="Heading2"/>
      </w:pPr>
      <w:r>
        <w:t>Avery Chen, Workflow Analyst</w:t>
      </w:r>
    </w:p>
    <w:p w14:paraId="18DE6175" w14:textId="77777777">
      <w:pPr>
        <w:keepLines/>
      </w:pPr>
      <w:r>
        <w:t>Avery validated 1,642 incoming requests, routed 1,611 to service queues, and returned 31 for required information.</w:t>
      </w:r>
    </w:p>
    <w:p w14:paraId="264D8798" w14:textId="77777777">
      <w:pPr>
        <w:pStyle w:val="Heading2"/>
      </w:pPr>
      <w:r>
        <w:t>Marcus Reyes, Workflow Lead</w:t>
      </w:r>
    </w:p>
    <w:p w14:paraId="07578DA4" w14:textId="77777777">
      <w:pPr>
        <w:keepLines/>
      </w:pPr>
      <w:r>
        <w:t>Marcus reduced the queue older than five business days from 82 requests to 36 and reduced median routing time from 1.6 to 1.3 business days.</w:t>
      </w:r>
    </w:p>
    <w:p w14:paraId="44E181A1" w14:textId="77777777">
      <w:pPr>
        <w:pStyle w:val="Heading2"/>
      </w:pPr>
      <w:r>
        <w:t>Elena Park, Data Quality Specialist</w:t>
      </w:r>
    </w:p>
    <w:p w14:paraId="1A36C80B" w14:textId="77777777">
      <w:pPr>
        <w:keepLines/>
      </w:pPr>
      <w:r>
        <w:t>Elena reviewed 684 request records. At first review, 681 contained all required fields, for 99.6 percent completeness. She corrected the remaining 3 records before the monthly dashboard.</w:t>
      </w:r>
    </w:p>
    <w:p w14:paraId="42A51D92" w14:textId="77777777">
      <w:pPr>
        <w:pStyle w:val="Heading2"/>
      </w:pPr>
      <w:r>
        <w:t>Yolanda Briggs, Quality and Knowledge Lead</w:t>
      </w:r>
    </w:p>
    <w:p w14:paraId="536C4021" w14:textId="77777777">
      <w:pPr>
        <w:keepLines/>
      </w:pPr>
      <w:r>
        <w:t>Yolanda updated 24 approved knowledge articles, retired 7 obsolete articles, and answered 43 staff routing questions using the approved knowledge base.</w:t>
      </w:r>
    </w:p>
    <w:p w14:paraId="7AE526E0" w14:textId="77777777">
      <w:pPr>
        <w:pStyle w:val="Heading2"/>
      </w:pPr>
      <w:r>
        <w:t>Sarah Whitfield, Program Manager</w:t>
      </w:r>
    </w:p>
    <w:p w14:paraId="44114700" w14:textId="77777777">
      <w:pPr>
        <w:keepLines/>
      </w:pPr>
      <w:r>
        <w:t>Sarah delivered the June request-intake and queue-aging dashboard on schedule. It included request volume, one-business-day triage, aged backlog, document completeness, knowledge-base changes, and median routing time.</w:t>
      </w:r>
    </w:p>
    <w:p w14:paraId="65DDACEE" w14:textId="77777777">
      <w:pPr>
        <w:pStyle w:val="Heading1"/>
      </w:pPr>
      <w:r>
        <w:t>Significant accomplishments</w:t>
      </w:r>
    </w:p>
    <w:p w14:paraId="04400FD0" w14:textId="77777777">
      <w:pPr>
        <w:pStyle w:val="ListBullet"/>
        <w:keepLines/>
      </w:pPr>
      <w:r>
        <w:t>The queue older than five business days declined from 82 requests to 36.</w:t>
      </w:r>
    </w:p>
    <w:p w14:paraId="28AB60E0" w14:textId="77777777">
      <w:pPr>
        <w:pStyle w:val="ListBullet"/>
        <w:keepLines/>
      </w:pPr>
      <w:r>
        <w:t>Median routing time declined from 1.6 to 1.3 business days.</w:t>
      </w:r>
    </w:p>
    <w:p w14:paraId="51B041B3" w14:textId="77777777">
      <w:pPr>
        <w:pStyle w:val="ListBullet"/>
        <w:keepLines/>
      </w:pPr>
      <w:r>
        <w:t>Required-field completeness was 99.6 percent at first review, and all 3 incomplete records were corrected before dashboard reporting.</w:t>
      </w:r>
    </w:p>
    <w:p w14:paraId="71D53F13" w14:textId="77777777">
      <w:pPr>
        <w:pStyle w:val="ListBullet"/>
        <w:keepLines/>
      </w:pPr>
      <w:r>
        <w:t>The monthly dashboard was delivered on schedule with the required request, queue, document, knowledge, and routing measures.</w:t>
      </w:r>
    </w:p>
    <w:p w14:paraId="1CE1ADF2" w14:textId="77777777">
      <w:pPr>
        <w:pStyle w:val="Heading1"/>
      </w:pPr>
      <w:r>
        <w:t>Items to monitor</w:t>
      </w:r>
    </w:p>
    <w:p w14:paraId="18DAE213" w14:textId="77777777">
      <w:pPr>
        <w:pStyle w:val="ListBullet"/>
        <w:keepLines/>
      </w:pPr>
      <w:r>
        <w:t>Thirty-one incoming requests were returned for required information before routing.</w:t>
      </w:r>
    </w:p>
    <w:p w14:paraId="201FBF7B" w14:textId="77777777">
      <w:pPr>
        <w:pStyle w:val="ListBullet"/>
        <w:keepLines/>
      </w:pPr>
      <w:r>
        <w:t>Seven obsolete knowledge articles were retired so staff would use current routing guidance.</w:t>
      </w:r>
    </w:p>
    <w:p w14:paraId="7D019D95" w14:textId="77777777">
      <w:pPr>
        <w:pStyle w:val="Heading1"/>
      </w:pPr>
      <w:r>
        <w:t>Deliverable status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200"/>
        <w:gridCol w:w="4160"/>
        <w:gridCol w:w="2000"/>
      </w:tblGrid>
      <w:tr w14:paraId="4D97C676" w14:textId="77777777">
        <w:trPr>
          <w:cantSplit/>
          <w:tblHeader/>
        </w:trPr>
        <w:tc>
          <w:tcPr>
            <w:tcW w:w="320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075D68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Deliverable</w:t>
            </w:r>
          </w:p>
        </w:tc>
        <w:tc>
          <w:tcPr>
            <w:tcW w:w="416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97376C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June status</w:t>
            </w:r>
          </w:p>
        </w:tc>
        <w:tc>
          <w:tcPr>
            <w:tcW w:w="200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35FF80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Coverage</w:t>
            </w:r>
          </w:p>
        </w:tc>
      </w:tr>
      <w:tr w14:paraId="1CE7BD4E" w14:textId="77777777">
        <w:trPr>
          <w:cantSplit/>
        </w:trPr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A58B76" w14:textId="77777777">
            <w:pPr>
              <w:spacing w:after="0"/>
            </w:pPr>
            <w:r>
              <w:rPr>
                <w:sz w:val="17"/>
              </w:rPr>
              <w:lastRenderedPageBreak/>
              <w:t>Monthly service performance report</w:t>
            </w:r>
          </w:p>
        </w:tc>
        <w:tc>
          <w:tcPr>
            <w:tcW w:w="4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E40B9B" w14:textId="77777777">
            <w:pPr>
              <w:spacing w:after="0"/>
            </w:pPr>
            <w:r>
              <w:rPr>
                <w:sz w:val="17"/>
              </w:rPr>
              <w:t>Complete for client review</w:t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9DF5B3" w14:textId="77777777">
            <w:pPr>
              <w:spacing w:after="0"/>
            </w:pPr>
            <w:r>
              <w:rPr>
                <w:sz w:val="17"/>
              </w:rPr>
              <w:t>SO-1 through SO-5 addressed</w:t>
            </w:r>
          </w:p>
        </w:tc>
      </w:tr>
    </w:tbl>
    <w:p w14:paraId="015614AF" w14:textId="77777777">
      <w:pPr>
        <w:spacing w:after="0"/>
      </w:pPr>
    </w:p>
    <w:p w14:paraId="5E642BA7" w14:textId="77777777">
      <w:pPr>
        <w:keepLines/>
      </w:pPr>
      <w:r>
        <w:t>The report covers the June request-intake, queue, document-quality, knowledge-base, customer-routing, and dashboard results supported by the fictional source record.</w:t>
      </w:r>
    </w:p>
    <w:p w14:paraId="43EB9AB5" w14:textId="77777777">
      <w:pPr>
        <w:pStyle w:val="Heading1"/>
      </w:pPr>
      <w:r>
        <w:t>Next reporting period</w:t>
      </w:r>
    </w:p>
    <w:p w14:paraId="409AEC6B" w14:textId="77777777">
      <w:pPr>
        <w:keepLines/>
      </w:pPr>
      <w:r>
        <w:t>Meridian will continue the five service activities during the next reporting period:</w:t>
      </w:r>
    </w:p>
    <w:p w14:paraId="126C9679" w14:textId="77777777">
      <w:pPr>
        <w:pStyle w:val="ListBullet"/>
        <w:keepLines/>
      </w:pPr>
      <w:r>
        <w:t>Validate and route incoming service requests.</w:t>
      </w:r>
    </w:p>
    <w:p w14:paraId="6AD54C03" w14:textId="77777777">
      <w:pPr>
        <w:pStyle w:val="ListBullet"/>
        <w:keepLines/>
      </w:pPr>
      <w:r>
        <w:t>Monitor queue age and customer-routing time.</w:t>
      </w:r>
    </w:p>
    <w:p w14:paraId="13D207CD" w14:textId="77777777">
      <w:pPr>
        <w:pStyle w:val="ListBullet"/>
        <w:keepLines/>
      </w:pPr>
      <w:r>
        <w:t>Review required fields and document corrections.</w:t>
      </w:r>
    </w:p>
    <w:p w14:paraId="7B820EEC" w14:textId="77777777">
      <w:pPr>
        <w:pStyle w:val="ListBullet"/>
        <w:keepLines/>
      </w:pPr>
      <w:r>
        <w:t>Maintain approved knowledge articles and routing guidance.</w:t>
      </w:r>
    </w:p>
    <w:p w14:paraId="47837091" w14:textId="77777777">
      <w:pPr>
        <w:pStyle w:val="ListBullet"/>
        <w:keepLines/>
      </w:pPr>
      <w:r>
        <w:t>Deliver the monthly service dashboard with the applicable measures.</w:t>
      </w:r>
    </w:p>
    <w:p w14:paraId="188235D5" w14:textId="77777777">
      <w:pPr>
        <w:pStyle w:val="Heading1"/>
      </w:pPr>
      <w:r>
        <w:t>Review record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14:paraId="389E4A70" w14:textId="77777777">
        <w:trPr>
          <w:cantSplit/>
          <w:tblHeader/>
        </w:trPr>
        <w:tc>
          <w:tcPr>
            <w:tcW w:w="270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57E6F9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Review item</w:t>
            </w:r>
          </w:p>
        </w:tc>
        <w:tc>
          <w:tcPr>
            <w:tcW w:w="666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44B9F3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Record</w:t>
            </w:r>
          </w:p>
        </w:tc>
      </w:tr>
      <w:tr w14:paraId="74E7DADC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A7624" w14:textId="77777777">
            <w:pPr>
              <w:spacing w:after="0"/>
            </w:pPr>
            <w:r>
              <w:rPr>
                <w:sz w:val="17"/>
              </w:rPr>
              <w:t>Reporting period end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B3198B" w14:textId="77777777">
            <w:pPr>
              <w:spacing w:after="0"/>
            </w:pPr>
            <w:r>
              <w:rPr>
                <w:sz w:val="17"/>
              </w:rPr>
              <w:t>30 June 2026</w:t>
            </w:r>
          </w:p>
        </w:tc>
      </w:tr>
      <w:tr w14:paraId="42CB9C06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4234D" w14:textId="77777777">
            <w:pPr>
              <w:spacing w:after="0"/>
            </w:pPr>
            <w:r>
              <w:rPr>
                <w:sz w:val="17"/>
              </w:rPr>
              <w:t>Management review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8B4B10" w14:textId="77777777">
            <w:pPr>
              <w:spacing w:after="0"/>
            </w:pPr>
            <w:r>
              <w:rPr>
                <w:sz w:val="17"/>
              </w:rPr>
              <w:t>Sarah Whitfield, 06 July 2026</w:t>
            </w:r>
          </w:p>
        </w:tc>
      </w:tr>
      <w:tr w14:paraId="6398FC58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2D6BA6" w14:textId="77777777">
            <w:pPr>
              <w:spacing w:after="0"/>
            </w:pPr>
            <w:r>
              <w:rPr>
                <w:sz w:val="17"/>
              </w:rPr>
              <w:t>Fictional customer review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876E23" w14:textId="77777777">
            <w:pPr>
              <w:spacing w:after="0"/>
            </w:pPr>
            <w:r>
              <w:rPr>
                <w:sz w:val="17"/>
              </w:rPr>
              <w:t>Completed 07 July 2026</w:t>
            </w:r>
          </w:p>
        </w:tc>
      </w:tr>
    </w:tbl>
    <w:p w14:paraId="7F15AEAE" w14:textId="77777777"/>
    <w:sectPr>
      <w:headerReference w:type="default" r:id="rId8"/>
      <w:footerReference w:type="default" r:id="rId9"/>
      <w:pgSz w:w="12240" w:h="15840"/>
      <w:pgMar w:top="936" w:right="936" w:bottom="936" w:left="936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42BF1" w14:textId="77777777">
      <w:pPr>
        <w:spacing w:after="0" w:line="240" w:lineRule="auto"/>
      </w:pPr>
      <w:r>
        <w:separator/>
      </w:r>
    </w:p>
  </w:endnote>
  <w:endnote w:type="continuationSeparator" w:id="0">
    <w:p w14:paraId="582EDF0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585F1" w14:textId="77777777">
    <w:pPr>
      <w:pStyle w:val="Footer"/>
    </w:pPr>
    <w:r>
      <w:rPr>
        <w:color w:val="666666"/>
        <w:sz w:val="16"/>
      </w:rPr>
      <w:t xml:space="preserve">FICTIONAL DEMONSTRATION SAMPLE    |    Page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 xml:space="preserve"> PAGE </w:instrText>
    </w:r>
    <w:r>
      <w:rPr>
        <w:color w:val="666666"/>
        <w:sz w:val="16"/>
      </w:rPr>
      <w:fldChar w:fldCharType="separate"/>
    </w:r>
    <w:r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  <w:r>
      <w:rPr>
        <w:color w:val="666666"/>
        <w:sz w:val="16"/>
      </w:rPr>
      <w:t xml:space="preserve"> of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 xml:space="preserve"> NUMPAGES </w:instrText>
    </w:r>
    <w:r>
      <w:rPr>
        <w:color w:val="666666"/>
        <w:sz w:val="16"/>
      </w:rPr>
      <w:fldChar w:fldCharType="separate"/>
    </w:r>
    <w:r>
      <w:rPr>
        <w:noProof/>
        <w:color w:val="666666"/>
        <w:sz w:val="16"/>
      </w:rPr>
      <w:t>2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C80E6" w14:textId="77777777">
      <w:pPr>
        <w:spacing w:after="0" w:line="240" w:lineRule="auto"/>
      </w:pPr>
      <w:r>
        <w:separator/>
      </w:r>
    </w:p>
  </w:footnote>
  <w:footnote w:type="continuationSeparator" w:id="0">
    <w:p w14:paraId="1A4DBF1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E00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2086996">
    <w:abstractNumId w:val="8"/>
  </w:num>
  <w:num w:numId="2" w16cid:durableId="95946564">
    <w:abstractNumId w:val="6"/>
  </w:num>
  <w:num w:numId="3" w16cid:durableId="1070616194">
    <w:abstractNumId w:val="5"/>
  </w:num>
  <w:num w:numId="4" w16cid:durableId="1892498835">
    <w:abstractNumId w:val="4"/>
  </w:num>
  <w:num w:numId="5" w16cid:durableId="781262583">
    <w:abstractNumId w:val="7"/>
  </w:num>
  <w:num w:numId="6" w16cid:durableId="34081201">
    <w:abstractNumId w:val="3"/>
  </w:num>
  <w:num w:numId="7" w16cid:durableId="978804620">
    <w:abstractNumId w:val="2"/>
  </w:num>
  <w:num w:numId="8" w16cid:durableId="1746107924">
    <w:abstractNumId w:val="1"/>
  </w:num>
  <w:num w:numId="9" w16cid:durableId="1548493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E17C99"/>
  <w14:defaultImageDpi w14:val="300"/>
  <w15:docId w15:val="{82A62A18-E5C4-4B39-8796-43DC7B4D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0" w:line="252" w:lineRule="auto"/>
    </w:pPr>
    <w:rPr>
      <w:rFonts w:ascii="Arial" w:hAnsi="Arial"/>
      <w:color w:val="222222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F3A5F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spacing w:after="40"/>
      <w:ind w:left="720"/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spacing w:after="40"/>
      <w:ind w:left="720"/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632</Words>
  <Characters>4058</Characters>
  <Application>Microsoft Office Word</Application>
  <DocSecurity>0</DocSecurity>
  <Lines>124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service performance report</dc:title>
  <dc:subject>Fictitious public demonstration sample</dc:subject>
  <dc:creator>Fictional sample author</dc:creator>
  <cp:keywords/>
  <dc:description>Synthetic demonstration file. No real client information.</dc:description>
  <cp:lastModifiedBy>Fictional sample author</cp:lastModifiedBy>
  <cp:revision>2</cp:revision>
  <dcterms:created xsi:type="dcterms:W3CDTF">2013-12-23T23:15:00Z</dcterms:created>
  <dcterms:modified xsi:type="dcterms:W3CDTF">2026-08-19T12:32:00Z</dcterms:modified>
  <cp:category/>
</cp:coreProperties>
</file>