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E70F0" w14:textId="77777777">
      <w:pPr>
        <w:spacing w:after="100"/>
      </w:pPr>
      <w:r>
        <w:rPr>
          <w:b/>
          <w:color w:val="9B1C1C"/>
        </w:rPr>
        <w:t>FICTITIOUS DEMONSTRATION SAMPLE</w:t>
      </w:r>
    </w:p>
    <w:p w14:paraId="4AAF4D07" w14:textId="77777777">
      <w:pPr>
        <w:spacing w:after="200"/>
      </w:pPr>
      <w:r>
        <w:rPr>
          <w:b/>
          <w:color w:val="3D2B1F"/>
          <w:sz w:val="44"/>
        </w:rPr>
        <w:t>DIBBS item-readiness library</w:t>
      </w:r>
    </w:p>
    <w:tbl>
      <w:tblPr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14:paraId="00390D42" w14:textId="77777777">
        <w:trPr>
          <w:cantSplit/>
        </w:trPr>
        <w:tc>
          <w:tcPr>
            <w:tcW w:w="9360" w:type="dxa"/>
            <w:shd w:val="clear" w:color="auto" w:fill="F7F1E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22AD4F8" w14:textId="77777777">
            <w:pPr>
              <w:spacing w:after="0"/>
            </w:pPr>
            <w:r>
              <w:rPr>
                <w:b/>
                <w:color w:val="3D2B1F"/>
                <w:sz w:val="19"/>
              </w:rPr>
              <w:t>FICTIONAL DEMONSTRATION SAMPLE.</w:t>
            </w:r>
            <w:r>
              <w:rPr>
                <w:color w:val="3D2B1F"/>
                <w:sz w:val="19"/>
              </w:rPr>
              <w:t xml:space="preserve"> Every item, company, price, document, and date is invented.</w:t>
            </w:r>
          </w:p>
        </w:tc>
      </w:tr>
    </w:tbl>
    <w:p w14:paraId="27BE4451" w14:textId="77777777">
      <w:pPr>
        <w:pStyle w:val="Heading1"/>
      </w:pPr>
      <w:r>
        <w:t>Ready before the posting</w:t>
      </w:r>
    </w:p>
    <w:p w14:paraId="494F98C4" w14:textId="77777777">
      <w:pPr>
        <w:keepLines/>
      </w:pPr>
      <w:r>
        <w:t>The item library keeps the records used repeatedly for each NSN in one place. A new solicitation still gets a fresh requirement check. The library removes the need to hunt for the same product, source, pricing, packaging, and quality records every time.</w:t>
      </w:r>
    </w:p>
    <w:tbl>
      <w:tblPr>
        <w:tblStyle w:val="TableGrid"/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2000"/>
        <w:gridCol w:w="1840"/>
        <w:gridCol w:w="1840"/>
        <w:gridCol w:w="1840"/>
        <w:gridCol w:w="1840"/>
      </w:tblGrid>
      <w:tr w14:paraId="606DBD4E" w14:textId="77777777">
        <w:trPr>
          <w:cantSplit/>
          <w:tblHeader/>
        </w:trPr>
        <w:tc>
          <w:tcPr>
            <w:tcW w:w="2000" w:type="dxa"/>
            <w:shd w:val="clear" w:color="auto" w:fill="B26A2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A4680E" w14:textId="77777777">
            <w:pPr>
              <w:spacing w:after="0"/>
            </w:pPr>
            <w:r>
              <w:rPr>
                <w:b/>
                <w:color w:val="FFFFFF"/>
                <w:sz w:val="17"/>
              </w:rPr>
              <w:t>NSN</w:t>
            </w:r>
          </w:p>
        </w:tc>
        <w:tc>
          <w:tcPr>
            <w:tcW w:w="1840" w:type="dxa"/>
            <w:shd w:val="clear" w:color="auto" w:fill="B26A2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738942F" w14:textId="77777777">
            <w:pPr>
              <w:spacing w:after="0"/>
            </w:pPr>
            <w:r>
              <w:rPr>
                <w:b/>
                <w:color w:val="FFFFFF"/>
                <w:sz w:val="17"/>
              </w:rPr>
              <w:t>Approved product</w:t>
            </w:r>
          </w:p>
        </w:tc>
        <w:tc>
          <w:tcPr>
            <w:tcW w:w="1840" w:type="dxa"/>
            <w:shd w:val="clear" w:color="auto" w:fill="B26A2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099CAA1" w14:textId="77777777">
            <w:pPr>
              <w:spacing w:after="0"/>
            </w:pPr>
            <w:r>
              <w:rPr>
                <w:b/>
                <w:color w:val="FFFFFF"/>
                <w:sz w:val="17"/>
              </w:rPr>
              <w:t>Quote path</w:t>
            </w:r>
          </w:p>
        </w:tc>
        <w:tc>
          <w:tcPr>
            <w:tcW w:w="1840" w:type="dxa"/>
            <w:shd w:val="clear" w:color="auto" w:fill="B26A2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6FF708F" w14:textId="77777777">
            <w:pPr>
              <w:spacing w:after="0"/>
            </w:pPr>
            <w:r>
              <w:rPr>
                <w:b/>
                <w:color w:val="FFFFFF"/>
                <w:sz w:val="17"/>
              </w:rPr>
              <w:t>Readiness</w:t>
            </w:r>
          </w:p>
        </w:tc>
        <w:tc>
          <w:tcPr>
            <w:tcW w:w="1840" w:type="dxa"/>
            <w:shd w:val="clear" w:color="auto" w:fill="B26A2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8DF146" w14:textId="77777777">
            <w:pPr>
              <w:spacing w:after="0"/>
            </w:pPr>
            <w:r>
              <w:rPr>
                <w:b/>
                <w:color w:val="FFFFFF"/>
                <w:sz w:val="17"/>
              </w:rPr>
              <w:t>Next fresh check</w:t>
            </w:r>
          </w:p>
        </w:tc>
      </w:tr>
      <w:tr w14:paraId="6E726A87" w14:textId="77777777">
        <w:trPr>
          <w:cantSplit/>
        </w:trPr>
        <w:tc>
          <w:tcPr>
            <w:tcW w:w="20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D043FFD" w14:textId="77777777">
            <w:pPr>
              <w:spacing w:after="0"/>
            </w:pPr>
            <w:r>
              <w:rPr>
                <w:sz w:val="17"/>
              </w:rPr>
              <w:t>4730-01-DEM-0421</w:t>
            </w:r>
          </w:p>
        </w:tc>
        <w:tc>
          <w:tcPr>
            <w:tcW w:w="184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17AC5E" w14:textId="77777777">
            <w:pPr>
              <w:spacing w:after="0"/>
            </w:pPr>
            <w:r>
              <w:rPr>
                <w:sz w:val="17"/>
              </w:rPr>
              <w:t>Calder CFS-4112-9, CAGE 0DEM7</w:t>
            </w:r>
          </w:p>
        </w:tc>
        <w:tc>
          <w:tcPr>
            <w:tcW w:w="184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23C7BDF" w14:textId="77777777">
            <w:pPr>
              <w:spacing w:after="0"/>
            </w:pPr>
            <w:r>
              <w:rPr>
                <w:sz w:val="17"/>
              </w:rPr>
              <w:t>Automated price-only</w:t>
            </w:r>
          </w:p>
        </w:tc>
        <w:tc>
          <w:tcPr>
            <w:tcW w:w="184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568FF2B" w14:textId="77777777">
            <w:pPr>
              <w:spacing w:after="0"/>
            </w:pPr>
            <w:r>
              <w:rPr>
                <w:sz w:val="17"/>
              </w:rPr>
              <w:t>Ready: authorization, $13.42 landed cost, prior price, ISO evidence, and packaging basis on file</w:t>
            </w:r>
          </w:p>
        </w:tc>
        <w:tc>
          <w:tcPr>
            <w:tcW w:w="184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11D057" w14:textId="77777777">
            <w:pPr>
              <w:spacing w:after="0"/>
            </w:pPr>
            <w:r>
              <w:rPr>
                <w:sz w:val="17"/>
              </w:rPr>
              <w:t>Confirm solicitation terms, certificate dates, current cost, and delivery</w:t>
            </w:r>
          </w:p>
        </w:tc>
      </w:tr>
      <w:tr w14:paraId="1502735F" w14:textId="77777777">
        <w:trPr>
          <w:cantSplit/>
        </w:trPr>
        <w:tc>
          <w:tcPr>
            <w:tcW w:w="20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66D9D7A" w14:textId="77777777">
            <w:pPr>
              <w:spacing w:after="0"/>
            </w:pPr>
            <w:r>
              <w:rPr>
                <w:sz w:val="17"/>
              </w:rPr>
              <w:t>4820-01-DEM-0755</w:t>
            </w:r>
          </w:p>
        </w:tc>
        <w:tc>
          <w:tcPr>
            <w:tcW w:w="184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3F2278" w14:textId="77777777">
            <w:pPr>
              <w:spacing w:after="0"/>
            </w:pPr>
            <w:r>
              <w:rPr>
                <w:sz w:val="17"/>
              </w:rPr>
              <w:t>Calder CFS-2205-7 revision C, CAGE 0DEM7</w:t>
            </w:r>
          </w:p>
        </w:tc>
        <w:tc>
          <w:tcPr>
            <w:tcW w:w="184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1A2491" w14:textId="77777777">
            <w:pPr>
              <w:spacing w:after="0"/>
            </w:pPr>
            <w:r>
              <w:rPr>
                <w:sz w:val="17"/>
              </w:rPr>
              <w:t>Documented approved-source packet</w:t>
            </w:r>
          </w:p>
        </w:tc>
        <w:tc>
          <w:tcPr>
            <w:tcW w:w="184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F9B9C1" w14:textId="77777777">
            <w:pPr>
              <w:spacing w:after="0"/>
            </w:pPr>
            <w:r>
              <w:rPr>
                <w:sz w:val="17"/>
              </w:rPr>
              <w:t>Ready: one-lot traceability, manufacturer CoC, material and test reports, receiving inspection, $37.06 landed cost, exact packaging method, and drawing status on file</w:t>
            </w:r>
          </w:p>
        </w:tc>
        <w:tc>
          <w:tcPr>
            <w:tcW w:w="184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57C3E1" w14:textId="77777777">
            <w:pPr>
              <w:spacing w:after="0"/>
            </w:pPr>
            <w:r>
              <w:rPr>
                <w:sz w:val="17"/>
              </w:rPr>
              <w:t>Confirm lot coverage, revision, amendment changes, certificate dates, and exact upload order</w:t>
            </w:r>
          </w:p>
        </w:tc>
      </w:tr>
    </w:tbl>
    <w:p w14:paraId="1A10B4E4" w14:textId="77777777">
      <w:pPr>
        <w:spacing w:after="0"/>
      </w:pPr>
    </w:p>
    <w:p w14:paraId="0DF85D35" w14:textId="77777777">
      <w:pPr>
        <w:pStyle w:val="Heading1"/>
      </w:pPr>
      <w:r>
        <w:t>Price-only item file</w:t>
      </w:r>
    </w:p>
    <w:tbl>
      <w:tblPr>
        <w:tblStyle w:val="TableGrid"/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2700"/>
        <w:gridCol w:w="6660"/>
      </w:tblGrid>
      <w:tr w14:paraId="7E21EFEA" w14:textId="77777777">
        <w:trPr>
          <w:cantSplit/>
          <w:tblHeader/>
        </w:trPr>
        <w:tc>
          <w:tcPr>
            <w:tcW w:w="2700" w:type="dxa"/>
            <w:shd w:val="clear" w:color="auto" w:fill="B26A2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1C6D95" w14:textId="77777777">
            <w:pPr>
              <w:spacing w:after="0"/>
            </w:pPr>
            <w:r>
              <w:rPr>
                <w:b/>
                <w:color w:val="FFFFFF"/>
                <w:sz w:val="17"/>
              </w:rPr>
              <w:t>Record</w:t>
            </w:r>
          </w:p>
        </w:tc>
        <w:tc>
          <w:tcPr>
            <w:tcW w:w="6660" w:type="dxa"/>
            <w:shd w:val="clear" w:color="auto" w:fill="B26A2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A4B0DD" w14:textId="77777777">
            <w:pPr>
              <w:spacing w:after="0"/>
            </w:pPr>
            <w:r>
              <w:rPr>
                <w:b/>
                <w:color w:val="FFFFFF"/>
                <w:sz w:val="17"/>
              </w:rPr>
              <w:t>Current file value</w:t>
            </w:r>
          </w:p>
        </w:tc>
      </w:tr>
      <w:tr w14:paraId="73961920" w14:textId="77777777">
        <w:trPr>
          <w:cantSplit/>
        </w:trPr>
        <w:tc>
          <w:tcPr>
            <w:tcW w:w="2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FDD7D8" w14:textId="77777777">
            <w:pPr>
              <w:spacing w:after="0"/>
            </w:pPr>
            <w:r>
              <w:rPr>
                <w:sz w:val="17"/>
              </w:rPr>
              <w:t>Dealer authorization</w:t>
            </w:r>
          </w:p>
        </w:tc>
        <w:tc>
          <w:tcPr>
            <w:tcW w:w="66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4E72C8" w14:textId="77777777">
            <w:pPr>
              <w:spacing w:after="0"/>
            </w:pPr>
            <w:r>
              <w:rPr>
                <w:sz w:val="17"/>
              </w:rPr>
              <w:t>Calder letter valid through 2028-02-03</w:t>
            </w:r>
          </w:p>
        </w:tc>
      </w:tr>
      <w:tr w14:paraId="36CE1A8B" w14:textId="77777777">
        <w:trPr>
          <w:cantSplit/>
        </w:trPr>
        <w:tc>
          <w:tcPr>
            <w:tcW w:w="27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04EE2DA" w14:textId="77777777">
            <w:pPr>
              <w:spacing w:after="0"/>
            </w:pPr>
            <w:r>
              <w:rPr>
                <w:sz w:val="17"/>
              </w:rPr>
              <w:t>Landed cost</w:t>
            </w:r>
          </w:p>
        </w:tc>
        <w:tc>
          <w:tcPr>
            <w:tcW w:w="66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D61AA46" w14:textId="77777777">
            <w:pPr>
              <w:spacing w:after="0"/>
            </w:pPr>
            <w:r>
              <w:rPr>
                <w:sz w:val="17"/>
              </w:rPr>
              <w:t>$13.42 per unit, effective 2026-06-01</w:t>
            </w:r>
          </w:p>
        </w:tc>
      </w:tr>
      <w:tr w14:paraId="33E1F565" w14:textId="77777777">
        <w:trPr>
          <w:cantSplit/>
        </w:trPr>
        <w:tc>
          <w:tcPr>
            <w:tcW w:w="2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DD1B8B" w14:textId="77777777">
            <w:pPr>
              <w:spacing w:after="0"/>
            </w:pPr>
            <w:r>
              <w:rPr>
                <w:sz w:val="17"/>
              </w:rPr>
              <w:t>Last fictional award</w:t>
            </w:r>
          </w:p>
        </w:tc>
        <w:tc>
          <w:tcPr>
            <w:tcW w:w="66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765D32" w14:textId="77777777">
            <w:pPr>
              <w:spacing w:after="0"/>
            </w:pPr>
            <w:r>
              <w:rPr>
                <w:sz w:val="17"/>
              </w:rPr>
              <w:t>$17.65 per unit</w:t>
            </w:r>
          </w:p>
        </w:tc>
      </w:tr>
      <w:tr w14:paraId="43B552AF" w14:textId="77777777">
        <w:trPr>
          <w:cantSplit/>
        </w:trPr>
        <w:tc>
          <w:tcPr>
            <w:tcW w:w="27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90004D" w14:textId="77777777">
            <w:pPr>
              <w:spacing w:after="0"/>
            </w:pPr>
            <w:r>
              <w:rPr>
                <w:sz w:val="17"/>
              </w:rPr>
              <w:t>Source lead and packaging</w:t>
            </w:r>
          </w:p>
        </w:tc>
        <w:tc>
          <w:tcPr>
            <w:tcW w:w="66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68774A" w14:textId="77777777">
            <w:pPr>
              <w:spacing w:after="0"/>
            </w:pPr>
            <w:r>
              <w:rPr>
                <w:sz w:val="17"/>
              </w:rPr>
              <w:t>21 days plus 5-day packhouse turn</w:t>
            </w:r>
          </w:p>
        </w:tc>
      </w:tr>
      <w:tr w14:paraId="09A3F18C" w14:textId="77777777">
        <w:trPr>
          <w:cantSplit/>
        </w:trPr>
        <w:tc>
          <w:tcPr>
            <w:tcW w:w="2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31E6B5" w14:textId="77777777">
            <w:pPr>
              <w:spacing w:after="0"/>
            </w:pPr>
            <w:r>
              <w:rPr>
                <w:sz w:val="17"/>
              </w:rPr>
              <w:t>Quality</w:t>
            </w:r>
          </w:p>
        </w:tc>
        <w:tc>
          <w:tcPr>
            <w:tcW w:w="66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6C6D24" w14:textId="77777777">
            <w:pPr>
              <w:spacing w:after="0"/>
            </w:pPr>
            <w:r>
              <w:rPr>
                <w:sz w:val="17"/>
              </w:rPr>
              <w:t>Meridian ISO 9001:2015 evidence checked 2026-06-30</w:t>
            </w:r>
          </w:p>
        </w:tc>
      </w:tr>
      <w:tr w14:paraId="57FA9A6D" w14:textId="77777777">
        <w:trPr>
          <w:cantSplit/>
        </w:trPr>
        <w:tc>
          <w:tcPr>
            <w:tcW w:w="27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7637E3" w14:textId="77777777">
            <w:pPr>
              <w:spacing w:after="0"/>
            </w:pPr>
            <w:r>
              <w:rPr>
                <w:sz w:val="17"/>
              </w:rPr>
              <w:t>Standard quote position</w:t>
            </w:r>
          </w:p>
        </w:tc>
        <w:tc>
          <w:tcPr>
            <w:tcW w:w="66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4AE9DD" w14:textId="77777777">
            <w:pPr>
              <w:spacing w:after="0"/>
            </w:pPr>
            <w:r>
              <w:rPr>
                <w:sz w:val="17"/>
              </w:rPr>
              <w:t>Exact product, new manufacture, 30-day delivery when the posting allows it</w:t>
            </w:r>
          </w:p>
        </w:tc>
      </w:tr>
    </w:tbl>
    <w:p w14:paraId="44032AF4" w14:textId="77777777">
      <w:pPr>
        <w:spacing w:after="0"/>
      </w:pPr>
    </w:p>
    <w:p w14:paraId="4893A6EF" w14:textId="77777777">
      <w:r>
        <w:br w:type="page"/>
      </w:r>
    </w:p>
    <w:p w14:paraId="637805EC" w14:textId="77777777">
      <w:pPr>
        <w:pStyle w:val="Heading1"/>
      </w:pPr>
      <w:r>
        <w:lastRenderedPageBreak/>
        <w:t>Documented-packet item file</w:t>
      </w:r>
    </w:p>
    <w:tbl>
      <w:tblPr>
        <w:tblStyle w:val="TableGrid"/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2700"/>
        <w:gridCol w:w="6660"/>
      </w:tblGrid>
      <w:tr w14:paraId="35AB5AD0" w14:textId="77777777">
        <w:trPr>
          <w:cantSplit/>
          <w:tblHeader/>
        </w:trPr>
        <w:tc>
          <w:tcPr>
            <w:tcW w:w="2700" w:type="dxa"/>
            <w:shd w:val="clear" w:color="auto" w:fill="B26A2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882C8B" w14:textId="77777777">
            <w:pPr>
              <w:spacing w:after="0"/>
            </w:pPr>
            <w:r>
              <w:rPr>
                <w:b/>
                <w:color w:val="FFFFFF"/>
                <w:sz w:val="17"/>
              </w:rPr>
              <w:t>Record</w:t>
            </w:r>
          </w:p>
        </w:tc>
        <w:tc>
          <w:tcPr>
            <w:tcW w:w="6660" w:type="dxa"/>
            <w:shd w:val="clear" w:color="auto" w:fill="B26A2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218300" w14:textId="77777777">
            <w:pPr>
              <w:spacing w:after="0"/>
            </w:pPr>
            <w:r>
              <w:rPr>
                <w:b/>
                <w:color w:val="FFFFFF"/>
                <w:sz w:val="17"/>
              </w:rPr>
              <w:t>Current file value</w:t>
            </w:r>
          </w:p>
        </w:tc>
      </w:tr>
      <w:tr w14:paraId="1E3F4C30" w14:textId="77777777">
        <w:trPr>
          <w:cantSplit/>
        </w:trPr>
        <w:tc>
          <w:tcPr>
            <w:tcW w:w="2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C79FCE" w14:textId="77777777">
            <w:pPr>
              <w:spacing w:after="0"/>
            </w:pPr>
            <w:r>
              <w:rPr>
                <w:sz w:val="17"/>
              </w:rPr>
              <w:t>Approved configuration</w:t>
            </w:r>
          </w:p>
        </w:tc>
        <w:tc>
          <w:tcPr>
            <w:tcW w:w="66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4A44D4" w14:textId="77777777">
            <w:pPr>
              <w:spacing w:after="0"/>
            </w:pPr>
            <w:r>
              <w:rPr>
                <w:sz w:val="17"/>
              </w:rPr>
              <w:t>CFS-2205-7, drawing CFS-2205 revision C</w:t>
            </w:r>
          </w:p>
        </w:tc>
      </w:tr>
      <w:tr w14:paraId="4F1E0FD5" w14:textId="77777777">
        <w:trPr>
          <w:cantSplit/>
        </w:trPr>
        <w:tc>
          <w:tcPr>
            <w:tcW w:w="27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5A98BD" w14:textId="77777777">
            <w:pPr>
              <w:spacing w:after="0"/>
            </w:pPr>
            <w:r>
              <w:rPr>
                <w:sz w:val="17"/>
              </w:rPr>
              <w:t>Available lot</w:t>
            </w:r>
          </w:p>
        </w:tc>
        <w:tc>
          <w:tcPr>
            <w:tcW w:w="66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A2798F" w14:textId="77777777">
            <w:pPr>
              <w:spacing w:after="0"/>
            </w:pPr>
            <w:r>
              <w:rPr>
                <w:sz w:val="17"/>
              </w:rPr>
              <w:t>CFS-L2606-118, 260 accepted units</w:t>
            </w:r>
          </w:p>
        </w:tc>
      </w:tr>
      <w:tr w14:paraId="58E441E2" w14:textId="77777777">
        <w:trPr>
          <w:cantSplit/>
        </w:trPr>
        <w:tc>
          <w:tcPr>
            <w:tcW w:w="2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5230A6" w14:textId="77777777">
            <w:pPr>
              <w:spacing w:after="0"/>
            </w:pPr>
            <w:r>
              <w:rPr>
                <w:sz w:val="17"/>
              </w:rPr>
              <w:t>Traceability</w:t>
            </w:r>
          </w:p>
        </w:tc>
        <w:tc>
          <w:tcPr>
            <w:tcW w:w="66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F213B14" w14:textId="77777777">
            <w:pPr>
              <w:spacing w:after="0"/>
            </w:pPr>
            <w:r>
              <w:rPr>
                <w:sz w:val="17"/>
              </w:rPr>
              <w:t>Heat 6L-4471 through Calder, Ardent Flow, and Meridian receipt</w:t>
            </w:r>
          </w:p>
        </w:tc>
      </w:tr>
      <w:tr w14:paraId="0B7ABB4D" w14:textId="77777777">
        <w:trPr>
          <w:cantSplit/>
        </w:trPr>
        <w:tc>
          <w:tcPr>
            <w:tcW w:w="27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7C07037" w14:textId="77777777">
            <w:pPr>
              <w:spacing w:after="0"/>
            </w:pPr>
            <w:r>
              <w:rPr>
                <w:sz w:val="17"/>
              </w:rPr>
              <w:t>Lot quality</w:t>
            </w:r>
          </w:p>
        </w:tc>
        <w:tc>
          <w:tcPr>
            <w:tcW w:w="66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9DC426" w14:textId="77777777">
            <w:pPr>
              <w:spacing w:after="0"/>
            </w:pPr>
            <w:r>
              <w:rPr>
                <w:sz w:val="17"/>
              </w:rPr>
              <w:t>Manufacturer CoC, material report, 260-unit proof and leakage results, 13-piece dimensional sample, incoming inspection</w:t>
            </w:r>
          </w:p>
        </w:tc>
      </w:tr>
      <w:tr w14:paraId="6700B623" w14:textId="77777777">
        <w:trPr>
          <w:cantSplit/>
        </w:trPr>
        <w:tc>
          <w:tcPr>
            <w:tcW w:w="2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70361C" w14:textId="77777777">
            <w:pPr>
              <w:spacing w:after="0"/>
            </w:pPr>
            <w:r>
              <w:rPr>
                <w:sz w:val="17"/>
              </w:rPr>
              <w:t>Landed cost</w:t>
            </w:r>
          </w:p>
        </w:tc>
        <w:tc>
          <w:tcPr>
            <w:tcW w:w="66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1D8D8C4" w14:textId="77777777">
            <w:pPr>
              <w:spacing w:after="0"/>
            </w:pPr>
            <w:r>
              <w:rPr>
                <w:sz w:val="17"/>
              </w:rPr>
              <w:t>$37.06 per unit, effective 2026-06-01</w:t>
            </w:r>
          </w:p>
        </w:tc>
      </w:tr>
      <w:tr w14:paraId="33D7969B" w14:textId="77777777">
        <w:trPr>
          <w:cantSplit/>
        </w:trPr>
        <w:tc>
          <w:tcPr>
            <w:tcW w:w="27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583BE0" w14:textId="77777777">
            <w:pPr>
              <w:spacing w:after="0"/>
            </w:pPr>
            <w:r>
              <w:rPr>
                <w:sz w:val="17"/>
              </w:rPr>
              <w:t>Packaging</w:t>
            </w:r>
          </w:p>
        </w:tc>
        <w:tc>
          <w:tcPr>
            <w:tcW w:w="66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0FDCE13" w14:textId="77777777">
            <w:pPr>
              <w:spacing w:after="0"/>
            </w:pPr>
            <w:r>
              <w:rPr>
                <w:sz w:val="17"/>
              </w:rPr>
              <w:t>Method 50 path, capped ports, unit quantity 1, intermediate quantity 10, MIL-STD-129R lot marking</w:t>
            </w:r>
          </w:p>
        </w:tc>
      </w:tr>
    </w:tbl>
    <w:p w14:paraId="70B97AC4" w14:textId="77777777">
      <w:pPr>
        <w:spacing w:after="0"/>
      </w:pPr>
    </w:p>
    <w:p w14:paraId="16A7B5D4" w14:textId="77777777">
      <w:pPr>
        <w:pStyle w:val="Heading1"/>
      </w:pPr>
      <w:r>
        <w:t>Fresh checks before every response</w:t>
      </w:r>
    </w:p>
    <w:tbl>
      <w:tblPr>
        <w:tblStyle w:val="TableGrid"/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2700"/>
        <w:gridCol w:w="6660"/>
      </w:tblGrid>
      <w:tr w14:paraId="01E84261" w14:textId="77777777">
        <w:trPr>
          <w:cantSplit/>
          <w:tblHeader/>
        </w:trPr>
        <w:tc>
          <w:tcPr>
            <w:tcW w:w="2700" w:type="dxa"/>
            <w:shd w:val="clear" w:color="auto" w:fill="B26A2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F74CF9" w14:textId="77777777">
            <w:pPr>
              <w:spacing w:after="0"/>
            </w:pPr>
            <w:r>
              <w:rPr>
                <w:b/>
                <w:color w:val="FFFFFF"/>
                <w:sz w:val="17"/>
              </w:rPr>
              <w:t>Check</w:t>
            </w:r>
          </w:p>
        </w:tc>
        <w:tc>
          <w:tcPr>
            <w:tcW w:w="6660" w:type="dxa"/>
            <w:shd w:val="clear" w:color="auto" w:fill="B26A2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50C6D2" w14:textId="77777777">
            <w:pPr>
              <w:spacing w:after="0"/>
            </w:pPr>
            <w:r>
              <w:rPr>
                <w:b/>
                <w:color w:val="FFFFFF"/>
                <w:sz w:val="17"/>
              </w:rPr>
              <w:t>Why it is repeated</w:t>
            </w:r>
          </w:p>
        </w:tc>
      </w:tr>
      <w:tr w14:paraId="1BF4C155" w14:textId="77777777">
        <w:trPr>
          <w:cantSplit/>
        </w:trPr>
        <w:tc>
          <w:tcPr>
            <w:tcW w:w="2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6473FC8" w14:textId="77777777">
            <w:pPr>
              <w:spacing w:after="0"/>
            </w:pPr>
            <w:r>
              <w:rPr>
                <w:sz w:val="17"/>
              </w:rPr>
              <w:t>Product and source</w:t>
            </w:r>
          </w:p>
        </w:tc>
        <w:tc>
          <w:tcPr>
            <w:tcW w:w="66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666AC82" w14:textId="77777777">
            <w:pPr>
              <w:spacing w:after="0"/>
            </w:pPr>
            <w:r>
              <w:rPr>
                <w:sz w:val="17"/>
              </w:rPr>
              <w:t>Confirms the posting still names the exact manufacturer and part Meridian is authorized to offer</w:t>
            </w:r>
          </w:p>
        </w:tc>
      </w:tr>
      <w:tr w14:paraId="0DB3CE5B" w14:textId="77777777">
        <w:trPr>
          <w:cantSplit/>
        </w:trPr>
        <w:tc>
          <w:tcPr>
            <w:tcW w:w="27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A9A602" w14:textId="77777777">
            <w:pPr>
              <w:spacing w:after="0"/>
            </w:pPr>
            <w:r>
              <w:rPr>
                <w:sz w:val="17"/>
              </w:rPr>
              <w:t>Drawing and lot</w:t>
            </w:r>
          </w:p>
        </w:tc>
        <w:tc>
          <w:tcPr>
            <w:tcW w:w="66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252632E" w14:textId="77777777">
            <w:pPr>
              <w:spacing w:after="0"/>
            </w:pPr>
            <w:r>
              <w:rPr>
                <w:sz w:val="17"/>
              </w:rPr>
              <w:t>Catches a revision change, lot split, or quantity that the staged record no longer covers</w:t>
            </w:r>
          </w:p>
        </w:tc>
      </w:tr>
      <w:tr w14:paraId="0368A279" w14:textId="77777777">
        <w:trPr>
          <w:cantSplit/>
        </w:trPr>
        <w:tc>
          <w:tcPr>
            <w:tcW w:w="2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6002916" w14:textId="77777777">
            <w:pPr>
              <w:spacing w:after="0"/>
            </w:pPr>
            <w:r>
              <w:rPr>
                <w:sz w:val="17"/>
              </w:rPr>
              <w:t>Cost and delivery</w:t>
            </w:r>
          </w:p>
        </w:tc>
        <w:tc>
          <w:tcPr>
            <w:tcW w:w="66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351B65" w14:textId="77777777">
            <w:pPr>
              <w:spacing w:after="0"/>
            </w:pPr>
            <w:r>
              <w:rPr>
                <w:sz w:val="17"/>
              </w:rPr>
              <w:t>Prevents an old source price or lead time from reaching the quote form</w:t>
            </w:r>
          </w:p>
        </w:tc>
      </w:tr>
      <w:tr w14:paraId="57F7C624" w14:textId="77777777">
        <w:trPr>
          <w:cantSplit/>
        </w:trPr>
        <w:tc>
          <w:tcPr>
            <w:tcW w:w="27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02DB8F2" w14:textId="77777777">
            <w:pPr>
              <w:spacing w:after="0"/>
            </w:pPr>
            <w:r>
              <w:rPr>
                <w:sz w:val="17"/>
              </w:rPr>
              <w:t>Certificates and representations</w:t>
            </w:r>
          </w:p>
        </w:tc>
        <w:tc>
          <w:tcPr>
            <w:tcW w:w="66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51D1692" w14:textId="77777777">
            <w:pPr>
              <w:spacing w:after="0"/>
            </w:pPr>
            <w:r>
              <w:rPr>
                <w:sz w:val="17"/>
              </w:rPr>
              <w:t>Confirms ISO dates and the dated Section 889 and FASCSA answers remain valid</w:t>
            </w:r>
          </w:p>
        </w:tc>
      </w:tr>
      <w:tr w14:paraId="4BAA13E2" w14:textId="77777777">
        <w:trPr>
          <w:cantSplit/>
        </w:trPr>
        <w:tc>
          <w:tcPr>
            <w:tcW w:w="2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792A85" w14:textId="77777777">
            <w:pPr>
              <w:spacing w:after="0"/>
            </w:pPr>
            <w:r>
              <w:rPr>
                <w:sz w:val="17"/>
              </w:rPr>
              <w:t>Submission instructions</w:t>
            </w:r>
          </w:p>
        </w:tc>
        <w:tc>
          <w:tcPr>
            <w:tcW w:w="66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E61092E" w14:textId="77777777">
            <w:pPr>
              <w:spacing w:after="0"/>
            </w:pPr>
            <w:r>
              <w:rPr>
                <w:sz w:val="17"/>
              </w:rPr>
              <w:t>Uses the posting's actual fields, amendment terms, and document order for that response</w:t>
            </w:r>
          </w:p>
        </w:tc>
      </w:tr>
    </w:tbl>
    <w:p w14:paraId="56C9ADB3" w14:textId="77777777">
      <w:pPr>
        <w:spacing w:after="0"/>
      </w:pPr>
    </w:p>
    <w:p w14:paraId="12199BC0" w14:textId="77777777">
      <w:pPr>
        <w:keepLines/>
      </w:pPr>
      <w:r>
        <w:t>The client decides which items belong in the library and approves the pricing rules. Each new posting is checked against its own terms before Gesso builds the response.</w:t>
      </w:r>
    </w:p>
    <w:sectPr>
      <w:headerReference w:type="default" r:id="rId8"/>
      <w:footerReference w:type="default" r:id="rId9"/>
      <w:pgSz w:w="12240" w:h="15840"/>
      <w:pgMar w:top="936" w:right="936" w:bottom="936" w:left="936" w:header="504" w:footer="5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FD0F7" w14:textId="77777777">
      <w:pPr>
        <w:spacing w:after="0" w:line="240" w:lineRule="auto"/>
      </w:pPr>
      <w:r>
        <w:separator/>
      </w:r>
    </w:p>
  </w:endnote>
  <w:endnote w:type="continuationSeparator" w:id="0">
    <w:p w14:paraId="04A07F8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0B8F8" w14:textId="77777777">
    <w:pPr>
      <w:pStyle w:val="Footer"/>
    </w:pPr>
    <w:r>
      <w:rPr>
        <w:color w:val="666666"/>
        <w:sz w:val="16"/>
      </w:rPr>
      <w:t xml:space="preserve">FICTIONAL DEMONSTRATION SAMPLE    |    Page </w:t>
    </w:r>
    <w:r>
      <w:rPr>
        <w:color w:val="666666"/>
        <w:sz w:val="16"/>
      </w:rPr>
      <w:fldChar w:fldCharType="begin"/>
    </w:r>
    <w:r>
      <w:rPr>
        <w:color w:val="666666"/>
        <w:sz w:val="16"/>
      </w:rPr>
      <w:instrText xml:space="preserve"> PAGE </w:instrText>
    </w:r>
    <w:r>
      <w:rPr>
        <w:color w:val="666666"/>
        <w:sz w:val="16"/>
      </w:rPr>
      <w:fldChar w:fldCharType="separate"/>
    </w:r>
    <w:r>
      <w:rPr>
        <w:noProof/>
        <w:color w:val="666666"/>
        <w:sz w:val="16"/>
      </w:rPr>
      <w:t>1</w:t>
    </w:r>
    <w:r>
      <w:rPr>
        <w:color w:val="666666"/>
        <w:sz w:val="16"/>
      </w:rPr>
      <w:fldChar w:fldCharType="end"/>
    </w:r>
    <w:r>
      <w:rPr>
        <w:color w:val="666666"/>
        <w:sz w:val="16"/>
      </w:rPr>
      <w:t xml:space="preserve"> of </w:t>
    </w:r>
    <w:r>
      <w:rPr>
        <w:color w:val="666666"/>
        <w:sz w:val="16"/>
      </w:rPr>
      <w:fldChar w:fldCharType="begin"/>
    </w:r>
    <w:r>
      <w:rPr>
        <w:color w:val="666666"/>
        <w:sz w:val="16"/>
      </w:rPr>
      <w:instrText xml:space="preserve"> NUMPAGES </w:instrText>
    </w:r>
    <w:r>
      <w:rPr>
        <w:color w:val="666666"/>
        <w:sz w:val="16"/>
      </w:rPr>
      <w:fldChar w:fldCharType="separate"/>
    </w:r>
    <w:r>
      <w:rPr>
        <w:noProof/>
        <w:color w:val="666666"/>
        <w:sz w:val="16"/>
      </w:rPr>
      <w:t>2</w:t>
    </w:r>
    <w:r>
      <w:rPr>
        <w:color w:val="666666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98735" w14:textId="77777777">
      <w:pPr>
        <w:spacing w:after="0" w:line="240" w:lineRule="auto"/>
      </w:pPr>
      <w:r>
        <w:separator/>
      </w:r>
    </w:p>
  </w:footnote>
  <w:footnote w:type="continuationSeparator" w:id="0">
    <w:p w14:paraId="6B0B8CD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E1F9C" w14:textId="77777777">
    <w:pPr>
      <w:pStyle w:val="Header"/>
    </w:pPr>
    <w:r>
      <w:rPr>
        <w:b/>
        <w:color w:val="3D2B1F"/>
        <w:sz w:val="16"/>
      </w:rPr>
      <w:t>Gesso Federal | We take the paperwork out of federal work.</w:t>
    </w:r>
    <w:r>
      <w:rPr>
        <w:b/>
        <w:color w:val="9B1C1C"/>
        <w:sz w:val="16"/>
      </w:rPr>
      <w:t xml:space="preserve">    |    FICTIONAL DEMONSTRATION SAMPLE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75951131">
    <w:abstractNumId w:val="8"/>
  </w:num>
  <w:num w:numId="2" w16cid:durableId="1090733966">
    <w:abstractNumId w:val="6"/>
  </w:num>
  <w:num w:numId="3" w16cid:durableId="2018076624">
    <w:abstractNumId w:val="5"/>
  </w:num>
  <w:num w:numId="4" w16cid:durableId="1326711315">
    <w:abstractNumId w:val="4"/>
  </w:num>
  <w:num w:numId="5" w16cid:durableId="1560628722">
    <w:abstractNumId w:val="7"/>
  </w:num>
  <w:num w:numId="6" w16cid:durableId="1967814772">
    <w:abstractNumId w:val="3"/>
  </w:num>
  <w:num w:numId="7" w16cid:durableId="309600412">
    <w:abstractNumId w:val="2"/>
  </w:num>
  <w:num w:numId="8" w16cid:durableId="1017344785">
    <w:abstractNumId w:val="1"/>
  </w:num>
  <w:num w:numId="9" w16cid:durableId="776296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C21C018"/>
  <w14:defaultImageDpi w14:val="300"/>
  <w15:docId w15:val="{BA89A411-A4F7-4D54-83AB-48A9E88F1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80" w:line="252" w:lineRule="auto"/>
    </w:pPr>
    <w:rPr>
      <w:rFonts w:ascii="Arial" w:hAnsi="Arial"/>
      <w:color w:val="222222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/>
      <w:b/>
      <w:bCs/>
      <w:color w:val="B26A2C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b/>
      <w:bCs/>
      <w:color w:val="3D2B1F"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NoSpacing">
    <w:name w:val="No Spacing"/>
    <w:uiPriority w:val="1"/>
    <w:qFormat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</w:style>
  <w:style w:type="paragraph" w:styleId="BodyText2">
    <w:name w:val="Body Text 2"/>
    <w:basedOn w:val="Normal"/>
    <w:link w:val="BodyText2Char"/>
    <w:uiPriority w:val="99"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  <w:szCs w:val="16"/>
    </w:rPr>
  </w:style>
  <w:style w:type="paragraph" w:styleId="List">
    <w:name w:val="List"/>
    <w:basedOn w:val="Normal"/>
    <w:uiPriority w:val="99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pPr>
      <w:numPr>
        <w:numId w:val="1"/>
      </w:numPr>
      <w:spacing w:after="40"/>
      <w:ind w:left="720"/>
      <w:contextualSpacing/>
    </w:pPr>
  </w:style>
  <w:style w:type="paragraph" w:styleId="ListBullet2">
    <w:name w:val="List Bullet 2"/>
    <w:basedOn w:val="Normal"/>
    <w:uiPriority w:val="99"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pPr>
      <w:numPr>
        <w:numId w:val="5"/>
      </w:numPr>
      <w:spacing w:after="40"/>
      <w:ind w:left="720"/>
      <w:contextualSpacing/>
    </w:pPr>
  </w:style>
  <w:style w:type="paragraph" w:styleId="ListNumber2">
    <w:name w:val="List Number 2"/>
    <w:basedOn w:val="Normal"/>
    <w:uiPriority w:val="99"/>
    <w:unhideWhenUsed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394</Words>
  <Characters>2393</Characters>
  <Application>Microsoft Office Word</Application>
  <DocSecurity>0</DocSecurity>
  <Lines>105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DIBBS item-readiness library</dc:title>
  <dc:subject>Fictitious Gesso Federal proof-library artifact</dc:subject>
  <dc:creator/>
  <cp:keywords/>
  <dc:description>Synthetic demonstration file. No real client information.</dc:description>
  <cp:lastModifiedBy/>
  <cp:revision>2</cp:revision>
  <dcterms:created xsi:type="dcterms:W3CDTF">2013-12-23T23:15:00Z</dcterms:created>
  <dcterms:modified xsi:type="dcterms:W3CDTF">2026-08-19T12:36:00Z</dcterms:modified>
  <cp:category/>
</cp:coreProperties>
</file>