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1ACB2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757B31DB" w14:textId="77777777">
      <w:pPr>
        <w:spacing w:after="200"/>
      </w:pPr>
      <w:r>
        <w:rPr>
          <w:b/>
          <w:color w:val="3D2B1F"/>
          <w:sz w:val="44"/>
        </w:rPr>
        <w:t>Client review memo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055A0C02" w14:textId="77777777">
        <w:trPr>
          <w:cantSplit/>
        </w:trPr>
        <w:tc>
          <w:tcPr>
            <w:tcW w:w="9360" w:type="dxa"/>
            <w:shd w:val="clear" w:color="auto" w:fill="F7F1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348EE1" w14:textId="77777777">
            <w:pPr>
              <w:spacing w:after="0"/>
            </w:pPr>
            <w:r>
              <w:rPr>
                <w:b/>
                <w:color w:val="3D2B1F"/>
                <w:sz w:val="19"/>
              </w:rPr>
              <w:t>FICTIONAL DEMONSTRATION SAMPLE.</w:t>
            </w:r>
            <w:r>
              <w:rPr>
                <w:color w:val="3D2B1F"/>
                <w:sz w:val="19"/>
              </w:rPr>
              <w:t xml:space="preserve"> This is a completed pre-submission review for a price-only DIBBS quote. It was not submitted to DLA.</w:t>
            </w:r>
          </w:p>
        </w:tc>
      </w:tr>
    </w:tbl>
    <w:p w14:paraId="6A8B5A07" w14:textId="77777777">
      <w:pPr>
        <w:pStyle w:val="Heading1"/>
      </w:pPr>
      <w:r>
        <w:t>Decision requested</w:t>
      </w:r>
    </w:p>
    <w:p w14:paraId="7F09AC4F" w14:textId="77777777">
      <w:pPr>
        <w:keepLines/>
      </w:pPr>
      <w:r>
        <w:t>Approve the $18.80 unit price and enter the quote by 2026-07-06, ahead of the first evaluation date stated in the fictional notice.</w:t>
      </w:r>
    </w:p>
    <w:p w14:paraId="312456E0" w14:textId="77777777">
      <w:pPr>
        <w:pStyle w:val="Heading1"/>
      </w:pPr>
      <w:r>
        <w:t>What is ready</w:t>
      </w:r>
    </w:p>
    <w:p w14:paraId="5A2592BC" w14:textId="77777777">
      <w:pPr>
        <w:pStyle w:val="ListBullet"/>
        <w:keepLines/>
      </w:pPr>
      <w:r>
        <w:t>Every DIBBS field appears in portal order with the exact value and the record used to support it.</w:t>
      </w:r>
    </w:p>
    <w:p w14:paraId="6E7B1B73" w14:textId="77777777">
      <w:pPr>
        <w:pStyle w:val="ListBullet"/>
        <w:keepLines/>
      </w:pPr>
      <w:r>
        <w:t>Bid Without Exception is supported by the exact approved product, packaging answer, quality evidence, delivery, FOB, inspection, and quantity terms.</w:t>
      </w:r>
    </w:p>
    <w:p w14:paraId="03D8ECDD" w14:textId="77777777">
      <w:pPr>
        <w:pStyle w:val="ListBullet"/>
        <w:keepLines/>
      </w:pPr>
      <w:r>
        <w:t>Section 889 and FASCSA answers come from Rana Ellis's dated 2026-06-30 review instead of an inference from missing information.</w:t>
      </w:r>
    </w:p>
    <w:p w14:paraId="340384EC" w14:textId="77777777">
      <w:pPr>
        <w:pStyle w:val="ListBullet"/>
        <w:keepLines/>
      </w:pPr>
      <w:r>
        <w:t>The remarks field is blank because remarks would remove this T quote from automated award consideration.</w:t>
      </w:r>
    </w:p>
    <w:p w14:paraId="060F12C7" w14:textId="77777777">
      <w:pPr>
        <w:pStyle w:val="Heading1"/>
      </w:pPr>
      <w:r>
        <w:t>Commercial check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59013A5B" w14:textId="77777777">
        <w:trPr>
          <w:cantSplit/>
          <w:tblHeader/>
        </w:trPr>
        <w:tc>
          <w:tcPr>
            <w:tcW w:w="27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5002E2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66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8B607C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Result</w:t>
            </w:r>
          </w:p>
        </w:tc>
      </w:tr>
      <w:tr w14:paraId="3A40467A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288F93" w14:textId="77777777">
            <w:pPr>
              <w:spacing w:after="0"/>
            </w:pPr>
            <w:r>
              <w:rPr>
                <w:sz w:val="17"/>
              </w:rPr>
              <w:t>Landed cost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18BE0F" w14:textId="77777777">
            <w:pPr>
              <w:spacing w:after="0"/>
            </w:pPr>
            <w:r>
              <w:rPr>
                <w:sz w:val="17"/>
              </w:rPr>
              <w:t>$13.42 per unit</w:t>
            </w:r>
          </w:p>
        </w:tc>
      </w:tr>
      <w:tr w14:paraId="6D5255DF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DC8811" w14:textId="77777777">
            <w:pPr>
              <w:spacing w:after="0"/>
            </w:pPr>
            <w:r>
              <w:rPr>
                <w:sz w:val="17"/>
              </w:rPr>
              <w:t>Pricing rule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CD488" w14:textId="77777777">
            <w:pPr>
              <w:spacing w:after="0"/>
            </w:pPr>
            <w:r>
              <w:rPr>
                <w:sz w:val="17"/>
              </w:rPr>
              <w:t>Landed cost x 1.40, rounded up to $0.05</w:t>
            </w:r>
          </w:p>
        </w:tc>
      </w:tr>
      <w:tr w14:paraId="216E96D4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B53E95" w14:textId="77777777">
            <w:pPr>
              <w:spacing w:after="0"/>
            </w:pPr>
            <w:r>
              <w:rPr>
                <w:sz w:val="17"/>
              </w:rPr>
              <w:t>Quote price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2E8343" w14:textId="77777777">
            <w:pPr>
              <w:spacing w:after="0"/>
            </w:pPr>
            <w:r>
              <w:rPr>
                <w:sz w:val="17"/>
              </w:rPr>
              <w:t>$18.80 per unit</w:t>
            </w:r>
          </w:p>
        </w:tc>
      </w:tr>
      <w:tr w14:paraId="3D7B2E52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9D15AA" w14:textId="77777777">
            <w:pPr>
              <w:spacing w:after="0"/>
            </w:pPr>
            <w:r>
              <w:rPr>
                <w:sz w:val="17"/>
              </w:rPr>
              <w:t>Extension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54DBA5" w14:textId="77777777">
            <w:pPr>
              <w:spacing w:after="0"/>
            </w:pPr>
            <w:r>
              <w:rPr>
                <w:sz w:val="17"/>
              </w:rPr>
              <w:t>$9,024.00 for 480 EA</w:t>
            </w:r>
          </w:p>
        </w:tc>
      </w:tr>
      <w:tr w14:paraId="438168BC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ACD06A" w14:textId="77777777">
            <w:pPr>
              <w:spacing w:after="0"/>
            </w:pPr>
            <w:r>
              <w:rPr>
                <w:sz w:val="17"/>
              </w:rPr>
              <w:t>Last fictional award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C43711" w14:textId="77777777">
            <w:pPr>
              <w:spacing w:after="0"/>
            </w:pPr>
            <w:r>
              <w:rPr>
                <w:sz w:val="17"/>
              </w:rPr>
              <w:t>$17.65 per unit</w:t>
            </w:r>
          </w:p>
        </w:tc>
      </w:tr>
      <w:tr w14:paraId="357F8590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BBACE" w14:textId="77777777">
            <w:pPr>
              <w:spacing w:after="0"/>
            </w:pPr>
            <w:r>
              <w:rPr>
                <w:sz w:val="17"/>
              </w:rPr>
              <w:t>Difference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5A47C1" w14:textId="77777777">
            <w:pPr>
              <w:spacing w:after="0"/>
            </w:pPr>
            <w:r>
              <w:rPr>
                <w:sz w:val="17"/>
              </w:rPr>
              <w:t>6.52 percent above the last award, inside the client's 15 percent review band</w:t>
            </w:r>
          </w:p>
        </w:tc>
      </w:tr>
      <w:tr w14:paraId="7EB6119E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33C5F8" w14:textId="77777777">
            <w:pPr>
              <w:spacing w:after="0"/>
            </w:pPr>
            <w:r>
              <w:rPr>
                <w:sz w:val="17"/>
              </w:rPr>
              <w:t>Delivery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3EA111" w14:textId="77777777">
            <w:pPr>
              <w:spacing w:after="0"/>
            </w:pPr>
            <w:r>
              <w:rPr>
                <w:sz w:val="17"/>
              </w:rPr>
              <w:t>30 days after receipt of order against 45 days requested</w:t>
            </w:r>
          </w:p>
        </w:tc>
      </w:tr>
    </w:tbl>
    <w:p w14:paraId="29CED1C3" w14:textId="77777777">
      <w:pPr>
        <w:spacing w:after="0"/>
      </w:pPr>
    </w:p>
    <w:p w14:paraId="7E51E6F3" w14:textId="77777777">
      <w:pPr>
        <w:pStyle w:val="Heading1"/>
      </w:pPr>
      <w:r>
        <w:t>Final client actions</w:t>
      </w:r>
    </w:p>
    <w:p w14:paraId="2715F290" w14:textId="77777777">
      <w:pPr>
        <w:pStyle w:val="ListNumber"/>
        <w:keepLines/>
        <w:numPr>
          <w:ilvl w:val="0"/>
          <w:numId w:val="10"/>
        </w:numPr>
      </w:pPr>
      <w:r>
        <w:t>Approve the price and dated representation answers.</w:t>
      </w:r>
    </w:p>
    <w:p w14:paraId="10074293" w14:textId="77777777">
      <w:pPr>
        <w:pStyle w:val="ListNumber"/>
        <w:keepLines/>
        <w:numPr>
          <w:ilvl w:val="0"/>
          <w:numId w:val="10"/>
        </w:numPr>
      </w:pPr>
      <w:r>
        <w:t>Enter the quote exactly as shown, with no remarks.</w:t>
      </w:r>
    </w:p>
    <w:p w14:paraId="0191C717" w14:textId="77777777">
      <w:pPr>
        <w:pStyle w:val="ListNumber"/>
        <w:keepLines/>
        <w:numPr>
          <w:ilvl w:val="0"/>
          <w:numId w:val="10"/>
        </w:numPr>
      </w:pPr>
      <w:r>
        <w:t>Submit from Meridian's DIBBS account and save the successful confirmation.</w:t>
      </w:r>
    </w:p>
    <w:p w14:paraId="508F6DFC" w14:textId="77777777">
      <w:pPr>
        <w:keepLines/>
      </w:pPr>
      <w:r>
        <w:t>The quote was screened against the factors that apply to an automated price-only quote in the 40-factor DIBBS playbook. The client submission and actual DIBBS receipt remain outside this pre-submission sample.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A0A1" w14:textId="77777777">
      <w:pPr>
        <w:spacing w:after="0" w:line="240" w:lineRule="auto"/>
      </w:pPr>
      <w:r>
        <w:separator/>
      </w:r>
    </w:p>
  </w:endnote>
  <w:endnote w:type="continuationSeparator" w:id="0">
    <w:p w14:paraId="5E3D0C2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DF58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D1175" w14:textId="77777777">
      <w:pPr>
        <w:spacing w:after="0" w:line="240" w:lineRule="auto"/>
      </w:pPr>
      <w:r>
        <w:separator/>
      </w:r>
    </w:p>
  </w:footnote>
  <w:footnote w:type="continuationSeparator" w:id="0">
    <w:p w14:paraId="2C34CF5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BE518" w14:textId="77777777">
    <w:pPr>
      <w:pStyle w:val="Header"/>
    </w:pPr>
    <w:r>
      <w:rPr>
        <w:b/>
        <w:color w:val="3D2B1F"/>
        <w:sz w:val="16"/>
      </w:rPr>
      <w:t>Gesso Federal | We take the paperwork out of federal work.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9243507">
    <w:abstractNumId w:val="8"/>
  </w:num>
  <w:num w:numId="2" w16cid:durableId="1444422929">
    <w:abstractNumId w:val="6"/>
  </w:num>
  <w:num w:numId="3" w16cid:durableId="187522032">
    <w:abstractNumId w:val="5"/>
  </w:num>
  <w:num w:numId="4" w16cid:durableId="836112374">
    <w:abstractNumId w:val="4"/>
  </w:num>
  <w:num w:numId="5" w16cid:durableId="2053386320">
    <w:abstractNumId w:val="7"/>
  </w:num>
  <w:num w:numId="6" w16cid:durableId="1531071782">
    <w:abstractNumId w:val="3"/>
  </w:num>
  <w:num w:numId="7" w16cid:durableId="1334382127">
    <w:abstractNumId w:val="2"/>
  </w:num>
  <w:num w:numId="8" w16cid:durableId="824660882">
    <w:abstractNumId w:val="1"/>
  </w:num>
  <w:num w:numId="9" w16cid:durableId="126121500">
    <w:abstractNumId w:val="0"/>
  </w:num>
  <w:num w:numId="10" w16cid:durableId="89863560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696FA0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B26A2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D2B1F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1364</Characters>
  <Application>Microsoft Office Word</Application>
  <DocSecurity>0</DocSecurity>
  <Lines>38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review memo</dc:title>
  <dc:subject>Fictitious Gesso Federal proof-library artifact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