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4F69B" w14:textId="77777777">
      <w:pPr>
        <w:spacing w:after="100"/>
      </w:pPr>
      <w:r>
        <w:rPr>
          <w:b/>
          <w:color w:val="9B1C1C"/>
        </w:rPr>
        <w:t>FICTITIOUS DEMONSTRATION SAMPLE</w:t>
      </w:r>
    </w:p>
    <w:p w14:paraId="64D57AEA" w14:textId="77777777">
      <w:pPr>
        <w:spacing w:after="280"/>
      </w:pPr>
      <w:r>
        <w:rPr>
          <w:b/>
          <w:color w:val="17384B"/>
          <w:sz w:val="54"/>
        </w:rPr>
        <w:t>Tab 2: Certificate of Conformance specimen</w:t>
      </w:r>
    </w:p>
    <w:tbl>
      <w:tblPr>
        <w:tblW w:w="9360" w:type="dxa"/>
        <w:tblInd w:w="120" w:type="dxa"/>
        <w:tblLayout w:type="fixed"/>
        <w:tblLook w:val="04A0" w:firstRow="1" w:lastRow="0" w:firstColumn="1" w:lastColumn="0" w:noHBand="0" w:noVBand="1"/>
      </w:tblPr>
      <w:tblGrid>
        <w:gridCol w:w="9360"/>
      </w:tblGrid>
      <w:tr w14:paraId="65399FEA" w14:textId="77777777">
        <w:trPr>
          <w:cantSplit/>
        </w:trPr>
        <w:tc>
          <w:tcPr>
            <w:tcW w:w="9360" w:type="dxa"/>
            <w:shd w:val="clear" w:color="auto" w:fill="EAF1F4"/>
            <w:tcMar>
              <w:top w:w="80" w:type="dxa"/>
              <w:left w:w="120" w:type="dxa"/>
              <w:bottom w:w="80" w:type="dxa"/>
              <w:right w:w="120" w:type="dxa"/>
            </w:tcMar>
            <w:vAlign w:val="center"/>
          </w:tcPr>
          <w:p w14:paraId="6CD93E58" w14:textId="77777777">
            <w:pPr>
              <w:spacing w:after="0"/>
            </w:pPr>
            <w:r>
              <w:rPr>
                <w:b/>
                <w:color w:val="17384B"/>
                <w:sz w:val="21"/>
              </w:rPr>
              <w:t>UNSIGNED POST-AWARD SPECIMEN. FICTIONAL DEMONSTRATION SAMPLE.</w:t>
            </w:r>
            <w:r>
              <w:rPr>
                <w:color w:val="17384B"/>
                <w:sz w:val="21"/>
              </w:rPr>
              <w:t xml:space="preserve"> Do not sign or date this specimen with the quote. Meridian may ship under a Certificate of Conformance only after award and written authorization from the cognizant Contract Administration Office. Otherwise, inspection and acceptance follow the award instructions.</w:t>
            </w:r>
          </w:p>
        </w:tc>
      </w:tr>
    </w:tbl>
    <w:p w14:paraId="6EB8CE37" w14:textId="77777777">
      <w:pPr>
        <w:pStyle w:val="Heading1"/>
      </w:pPr>
      <w:r>
        <w:t>Item identification</w:t>
      </w:r>
    </w:p>
    <w:tbl>
      <w:tblPr>
        <w:tblStyle w:val="TableGrid"/>
        <w:tblW w:w="9360" w:type="dxa"/>
        <w:tblInd w:w="120" w:type="dxa"/>
        <w:tblLayout w:type="fixed"/>
        <w:tblLook w:val="04A0" w:firstRow="1" w:lastRow="0" w:firstColumn="1" w:lastColumn="0" w:noHBand="0" w:noVBand="1"/>
      </w:tblPr>
      <w:tblGrid>
        <w:gridCol w:w="2700"/>
        <w:gridCol w:w="6660"/>
      </w:tblGrid>
      <w:tr w14:paraId="4E42402D" w14:textId="77777777">
        <w:trPr>
          <w:cantSplit/>
          <w:tblHeader/>
        </w:trPr>
        <w:tc>
          <w:tcPr>
            <w:tcW w:w="2700" w:type="dxa"/>
            <w:shd w:val="clear" w:color="auto" w:fill="2E5B75"/>
            <w:tcMar>
              <w:top w:w="80" w:type="dxa"/>
              <w:left w:w="120" w:type="dxa"/>
              <w:bottom w:w="80" w:type="dxa"/>
              <w:right w:w="120" w:type="dxa"/>
            </w:tcMar>
            <w:vAlign w:val="center"/>
          </w:tcPr>
          <w:p w14:paraId="42CBF7A3" w14:textId="77777777">
            <w:pPr>
              <w:spacing w:after="0"/>
            </w:pPr>
            <w:r>
              <w:rPr>
                <w:b/>
                <w:color w:val="FFFFFF"/>
                <w:sz w:val="18"/>
              </w:rPr>
              <w:t>Field</w:t>
            </w:r>
          </w:p>
        </w:tc>
        <w:tc>
          <w:tcPr>
            <w:tcW w:w="6660" w:type="dxa"/>
            <w:shd w:val="clear" w:color="auto" w:fill="2E5B75"/>
            <w:tcMar>
              <w:top w:w="80" w:type="dxa"/>
              <w:left w:w="120" w:type="dxa"/>
              <w:bottom w:w="80" w:type="dxa"/>
              <w:right w:w="120" w:type="dxa"/>
            </w:tcMar>
            <w:vAlign w:val="center"/>
          </w:tcPr>
          <w:p w14:paraId="25E7F22C" w14:textId="77777777">
            <w:pPr>
              <w:spacing w:after="0"/>
            </w:pPr>
            <w:r>
              <w:rPr>
                <w:b/>
                <w:color w:val="FFFFFF"/>
                <w:sz w:val="18"/>
              </w:rPr>
              <w:t>Value</w:t>
            </w:r>
          </w:p>
        </w:tc>
      </w:tr>
      <w:tr w14:paraId="071F43E7" w14:textId="77777777">
        <w:trPr>
          <w:cantSplit/>
        </w:trPr>
        <w:tc>
          <w:tcPr>
            <w:tcW w:w="2700" w:type="dxa"/>
            <w:tcMar>
              <w:top w:w="80" w:type="dxa"/>
              <w:left w:w="120" w:type="dxa"/>
              <w:bottom w:w="80" w:type="dxa"/>
              <w:right w:w="120" w:type="dxa"/>
            </w:tcMar>
            <w:vAlign w:val="center"/>
          </w:tcPr>
          <w:p w14:paraId="5EA4CF0B" w14:textId="77777777">
            <w:pPr>
              <w:spacing w:after="0"/>
            </w:pPr>
            <w:r>
              <w:rPr>
                <w:sz w:val="18"/>
              </w:rPr>
              <w:t>Solicitation</w:t>
            </w:r>
          </w:p>
        </w:tc>
        <w:tc>
          <w:tcPr>
            <w:tcW w:w="6660" w:type="dxa"/>
            <w:tcMar>
              <w:top w:w="80" w:type="dxa"/>
              <w:left w:w="120" w:type="dxa"/>
              <w:bottom w:w="80" w:type="dxa"/>
              <w:right w:w="120" w:type="dxa"/>
            </w:tcMar>
            <w:vAlign w:val="center"/>
          </w:tcPr>
          <w:p w14:paraId="73A7CAE2" w14:textId="77777777">
            <w:pPr>
              <w:spacing w:after="0"/>
            </w:pPr>
            <w:r>
              <w:rPr>
                <w:sz w:val="18"/>
              </w:rPr>
              <w:t>SPE7L0-26-R-DEM4</w:t>
            </w:r>
          </w:p>
        </w:tc>
      </w:tr>
      <w:tr w14:paraId="18E5E0C0" w14:textId="77777777">
        <w:trPr>
          <w:cantSplit/>
        </w:trPr>
        <w:tc>
          <w:tcPr>
            <w:tcW w:w="2700" w:type="dxa"/>
            <w:shd w:val="clear" w:color="auto" w:fill="F7F7F7"/>
            <w:tcMar>
              <w:top w:w="80" w:type="dxa"/>
              <w:left w:w="120" w:type="dxa"/>
              <w:bottom w:w="80" w:type="dxa"/>
              <w:right w:w="120" w:type="dxa"/>
            </w:tcMar>
            <w:vAlign w:val="center"/>
          </w:tcPr>
          <w:p w14:paraId="557CBBE0" w14:textId="77777777">
            <w:pPr>
              <w:spacing w:after="0"/>
            </w:pPr>
            <w:r>
              <w:rPr>
                <w:sz w:val="18"/>
              </w:rPr>
              <w:t>Offeror</w:t>
            </w:r>
          </w:p>
        </w:tc>
        <w:tc>
          <w:tcPr>
            <w:tcW w:w="6660" w:type="dxa"/>
            <w:shd w:val="clear" w:color="auto" w:fill="F7F7F7"/>
            <w:tcMar>
              <w:top w:w="80" w:type="dxa"/>
              <w:left w:w="120" w:type="dxa"/>
              <w:bottom w:w="80" w:type="dxa"/>
              <w:right w:w="120" w:type="dxa"/>
            </w:tcMar>
            <w:vAlign w:val="center"/>
          </w:tcPr>
          <w:p w14:paraId="2D405ABD" w14:textId="77777777">
            <w:pPr>
              <w:spacing w:after="0"/>
            </w:pPr>
            <w:r>
              <w:rPr>
                <w:sz w:val="18"/>
              </w:rPr>
              <w:t>Meridian Precision Components, Inc., CAGE 8DEM2</w:t>
            </w:r>
          </w:p>
        </w:tc>
      </w:tr>
      <w:tr w14:paraId="2EEFFA2F" w14:textId="77777777">
        <w:trPr>
          <w:cantSplit/>
        </w:trPr>
        <w:tc>
          <w:tcPr>
            <w:tcW w:w="2700" w:type="dxa"/>
            <w:tcMar>
              <w:top w:w="80" w:type="dxa"/>
              <w:left w:w="120" w:type="dxa"/>
              <w:bottom w:w="80" w:type="dxa"/>
              <w:right w:w="120" w:type="dxa"/>
            </w:tcMar>
            <w:vAlign w:val="center"/>
          </w:tcPr>
          <w:p w14:paraId="45EBE24B" w14:textId="77777777">
            <w:pPr>
              <w:spacing w:after="0"/>
            </w:pPr>
            <w:r>
              <w:rPr>
                <w:sz w:val="18"/>
              </w:rPr>
              <w:t>NSN</w:t>
            </w:r>
          </w:p>
        </w:tc>
        <w:tc>
          <w:tcPr>
            <w:tcW w:w="6660" w:type="dxa"/>
            <w:tcMar>
              <w:top w:w="80" w:type="dxa"/>
              <w:left w:w="120" w:type="dxa"/>
              <w:bottom w:w="80" w:type="dxa"/>
              <w:right w:w="120" w:type="dxa"/>
            </w:tcMar>
            <w:vAlign w:val="center"/>
          </w:tcPr>
          <w:p w14:paraId="05552819" w14:textId="77777777">
            <w:pPr>
              <w:spacing w:after="0"/>
            </w:pPr>
            <w:r>
              <w:rPr>
                <w:sz w:val="18"/>
              </w:rPr>
              <w:t>4820-01-DEM-0755</w:t>
            </w:r>
          </w:p>
        </w:tc>
      </w:tr>
      <w:tr w14:paraId="63FC4761" w14:textId="77777777">
        <w:trPr>
          <w:cantSplit/>
        </w:trPr>
        <w:tc>
          <w:tcPr>
            <w:tcW w:w="2700" w:type="dxa"/>
            <w:shd w:val="clear" w:color="auto" w:fill="F7F7F7"/>
            <w:tcMar>
              <w:top w:w="80" w:type="dxa"/>
              <w:left w:w="120" w:type="dxa"/>
              <w:bottom w:w="80" w:type="dxa"/>
              <w:right w:w="120" w:type="dxa"/>
            </w:tcMar>
            <w:vAlign w:val="center"/>
          </w:tcPr>
          <w:p w14:paraId="475DB244" w14:textId="77777777">
            <w:pPr>
              <w:spacing w:after="0"/>
            </w:pPr>
            <w:r>
              <w:rPr>
                <w:sz w:val="18"/>
              </w:rPr>
              <w:t>Approved manufacturer</w:t>
            </w:r>
          </w:p>
        </w:tc>
        <w:tc>
          <w:tcPr>
            <w:tcW w:w="6660" w:type="dxa"/>
            <w:shd w:val="clear" w:color="auto" w:fill="F7F7F7"/>
            <w:tcMar>
              <w:top w:w="80" w:type="dxa"/>
              <w:left w:w="120" w:type="dxa"/>
              <w:bottom w:w="80" w:type="dxa"/>
              <w:right w:w="120" w:type="dxa"/>
            </w:tcMar>
            <w:vAlign w:val="center"/>
          </w:tcPr>
          <w:p w14:paraId="708CC8B2" w14:textId="77777777">
            <w:pPr>
              <w:spacing w:after="0"/>
            </w:pPr>
            <w:r>
              <w:rPr>
                <w:sz w:val="18"/>
              </w:rPr>
              <w:t>Calder Fluid Systems Corp, CAGE 0DEM7</w:t>
            </w:r>
          </w:p>
        </w:tc>
      </w:tr>
      <w:tr w14:paraId="64005954" w14:textId="77777777">
        <w:trPr>
          <w:cantSplit/>
        </w:trPr>
        <w:tc>
          <w:tcPr>
            <w:tcW w:w="2700" w:type="dxa"/>
            <w:tcMar>
              <w:top w:w="80" w:type="dxa"/>
              <w:left w:w="120" w:type="dxa"/>
              <w:bottom w:w="80" w:type="dxa"/>
              <w:right w:w="120" w:type="dxa"/>
            </w:tcMar>
            <w:vAlign w:val="center"/>
          </w:tcPr>
          <w:p w14:paraId="604B31AC" w14:textId="77777777">
            <w:pPr>
              <w:spacing w:after="0"/>
            </w:pPr>
            <w:r>
              <w:rPr>
                <w:sz w:val="18"/>
              </w:rPr>
              <w:t>Part and revision</w:t>
            </w:r>
          </w:p>
        </w:tc>
        <w:tc>
          <w:tcPr>
            <w:tcW w:w="6660" w:type="dxa"/>
            <w:tcMar>
              <w:top w:w="80" w:type="dxa"/>
              <w:left w:w="120" w:type="dxa"/>
              <w:bottom w:w="80" w:type="dxa"/>
              <w:right w:w="120" w:type="dxa"/>
            </w:tcMar>
            <w:vAlign w:val="center"/>
          </w:tcPr>
          <w:p w14:paraId="3FBD80BB" w14:textId="77777777">
            <w:pPr>
              <w:spacing w:after="0"/>
            </w:pPr>
            <w:r>
              <w:rPr>
                <w:sz w:val="18"/>
              </w:rPr>
              <w:t>CFS-2205-7, drawing CFS-2205 revision C</w:t>
            </w:r>
          </w:p>
        </w:tc>
      </w:tr>
      <w:tr w14:paraId="3190D91B" w14:textId="77777777">
        <w:trPr>
          <w:cantSplit/>
        </w:trPr>
        <w:tc>
          <w:tcPr>
            <w:tcW w:w="2700" w:type="dxa"/>
            <w:shd w:val="clear" w:color="auto" w:fill="F7F7F7"/>
            <w:tcMar>
              <w:top w:w="80" w:type="dxa"/>
              <w:left w:w="120" w:type="dxa"/>
              <w:bottom w:w="80" w:type="dxa"/>
              <w:right w:w="120" w:type="dxa"/>
            </w:tcMar>
            <w:vAlign w:val="center"/>
          </w:tcPr>
          <w:p w14:paraId="7C6FCBB8" w14:textId="77777777">
            <w:pPr>
              <w:spacing w:after="0"/>
            </w:pPr>
            <w:r>
              <w:rPr>
                <w:sz w:val="18"/>
              </w:rPr>
              <w:t>Offered lot</w:t>
            </w:r>
          </w:p>
        </w:tc>
        <w:tc>
          <w:tcPr>
            <w:tcW w:w="6660" w:type="dxa"/>
            <w:shd w:val="clear" w:color="auto" w:fill="F7F7F7"/>
            <w:tcMar>
              <w:top w:w="80" w:type="dxa"/>
              <w:left w:w="120" w:type="dxa"/>
              <w:bottom w:w="80" w:type="dxa"/>
              <w:right w:w="120" w:type="dxa"/>
            </w:tcMar>
            <w:vAlign w:val="center"/>
          </w:tcPr>
          <w:p w14:paraId="67E75ABC" w14:textId="77777777">
            <w:pPr>
              <w:spacing w:after="0"/>
            </w:pPr>
            <w:r>
              <w:rPr>
                <w:sz w:val="18"/>
              </w:rPr>
              <w:t>CFS-L2606-118</w:t>
            </w:r>
          </w:p>
        </w:tc>
      </w:tr>
      <w:tr w14:paraId="71DF0580" w14:textId="77777777">
        <w:trPr>
          <w:cantSplit/>
        </w:trPr>
        <w:tc>
          <w:tcPr>
            <w:tcW w:w="2700" w:type="dxa"/>
            <w:tcMar>
              <w:top w:w="80" w:type="dxa"/>
              <w:left w:w="120" w:type="dxa"/>
              <w:bottom w:w="80" w:type="dxa"/>
              <w:right w:w="120" w:type="dxa"/>
            </w:tcMar>
            <w:vAlign w:val="center"/>
          </w:tcPr>
          <w:p w14:paraId="1CE5AF7C" w14:textId="77777777">
            <w:pPr>
              <w:spacing w:after="0"/>
            </w:pPr>
            <w:r>
              <w:rPr>
                <w:sz w:val="18"/>
              </w:rPr>
              <w:t>Quantity</w:t>
            </w:r>
          </w:p>
        </w:tc>
        <w:tc>
          <w:tcPr>
            <w:tcW w:w="6660" w:type="dxa"/>
            <w:tcMar>
              <w:top w:w="80" w:type="dxa"/>
              <w:left w:w="120" w:type="dxa"/>
              <w:bottom w:w="80" w:type="dxa"/>
              <w:right w:w="120" w:type="dxa"/>
            </w:tcMar>
            <w:vAlign w:val="center"/>
          </w:tcPr>
          <w:p w14:paraId="3289F73F" w14:textId="77777777">
            <w:pPr>
              <w:spacing w:after="0"/>
            </w:pPr>
            <w:r>
              <w:rPr>
                <w:sz w:val="18"/>
              </w:rPr>
              <w:t>150 EA</w:t>
            </w:r>
          </w:p>
        </w:tc>
      </w:tr>
    </w:tbl>
    <w:p w14:paraId="13E2E2A2" w14:textId="77777777">
      <w:pPr>
        <w:spacing w:after="0"/>
      </w:pPr>
    </w:p>
    <w:p w14:paraId="021D2052" w14:textId="77777777">
      <w:pPr>
        <w:pStyle w:val="Heading1"/>
      </w:pPr>
      <w:r>
        <w:t>FAR 52.246-15(d) certificate text</w:t>
      </w:r>
    </w:p>
    <w:p w14:paraId="326D977F" w14:textId="77777777">
      <w:pPr>
        <w:keepLines/>
      </w:pPr>
      <w:r>
        <w:t>I certify that on ______ [insert date], the ____ [insert Contractor's name] furnished the supplies or services called for by Contract No._____ via ____ [Carrier] on ________ [identify the bill of lading or shipping document] in accordance with all applicable requirements. I further certify that the supplies or services are of the quality specified and conform in all respects with the contract requirements, including specifications, drawings, preservation, packaging, packing, marking requirements, and physic</w:t>
      </w:r>
      <w:r>
        <w:t>al item identification (part number), and are in the quantity shown on this or on the attached acceptance document.</w:t>
      </w:r>
    </w:p>
    <w:p w14:paraId="3159B556" w14:textId="77777777">
      <w:pPr>
        <w:keepLines/>
      </w:pPr>
      <w:r>
        <w:t>Date of Execution: ____________________________________</w:t>
      </w:r>
    </w:p>
    <w:p w14:paraId="598E78AF" w14:textId="77777777">
      <w:pPr>
        <w:keepLines/>
      </w:pPr>
      <w:r>
        <w:t>Signature: ___________________________________________</w:t>
      </w:r>
    </w:p>
    <w:p w14:paraId="49B8C69D" w14:textId="77777777">
      <w:pPr>
        <w:keepLines/>
      </w:pPr>
      <w:r>
        <w:t>Title: _______________________________________________</w:t>
      </w:r>
    </w:p>
    <w:p w14:paraId="50A8443C" w14:textId="77777777">
      <w:pPr>
        <w:keepLines/>
      </w:pPr>
      <w:r>
        <w:t>This page remains unsigned in the quotation package. At shipment, the authorized signer completes the blank contract, carrier, shipping-document, execution-date, signature, and title fields and attaches the signed certificate as the clause directs.</w:t>
      </w:r>
    </w:p>
    <w:sectPr>
      <w:headerReference w:type="default" r:id="rId8"/>
      <w:footerReference w:type="default" r:id="rId9"/>
      <w:pgSz w:w="12240" w:h="15840"/>
      <w:pgMar w:top="1440" w:right="1440" w:bottom="1440" w:left="1440" w:header="504"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7ADCE" w14:textId="77777777">
      <w:pPr>
        <w:spacing w:after="0" w:line="240" w:lineRule="auto"/>
      </w:pPr>
      <w:r>
        <w:separator/>
      </w:r>
    </w:p>
  </w:endnote>
  <w:endnote w:type="continuationSeparator" w:id="0">
    <w:p w14:paraId="76D39A2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54577" w14:textId="77777777">
    <w:pPr>
      <w:pStyle w:val="Footer"/>
    </w:pPr>
    <w:r>
      <w:rPr>
        <w:color w:val="666666"/>
        <w:sz w:val="16"/>
      </w:rPr>
      <w:t xml:space="preserve">FICTIONAL DEMONSTRATION SAMPLE    |    Page </w:t>
    </w:r>
    <w:r>
      <w:rPr>
        <w:color w:val="666666"/>
        <w:sz w:val="16"/>
      </w:rPr>
      <w:fldChar w:fldCharType="begin"/>
    </w:r>
    <w:r>
      <w:rPr>
        <w:color w:val="666666"/>
        <w:sz w:val="16"/>
      </w:rPr>
      <w:instrText xml:space="preserve"> PAGE </w:instrText>
    </w:r>
    <w:r>
      <w:rPr>
        <w:color w:val="666666"/>
        <w:sz w:val="16"/>
      </w:rPr>
      <w:fldChar w:fldCharType="separate"/>
    </w:r>
    <w:r>
      <w:rPr>
        <w:noProof/>
        <w:color w:val="666666"/>
        <w:sz w:val="16"/>
      </w:rPr>
      <w:t>1</w:t>
    </w:r>
    <w:r>
      <w:rPr>
        <w:color w:val="666666"/>
        <w:sz w:val="16"/>
      </w:rPr>
      <w:fldChar w:fldCharType="end"/>
    </w:r>
    <w:r>
      <w:rPr>
        <w:color w:val="666666"/>
        <w:sz w:val="16"/>
      </w:rPr>
      <w:t xml:space="preserve"> of </w:t>
    </w:r>
    <w:r>
      <w:rPr>
        <w:color w:val="666666"/>
        <w:sz w:val="16"/>
      </w:rPr>
      <w:fldChar w:fldCharType="begin"/>
    </w:r>
    <w:r>
      <w:rPr>
        <w:color w:val="666666"/>
        <w:sz w:val="16"/>
      </w:rPr>
      <w:instrText xml:space="preserve"> NUMPAGES </w:instrText>
    </w:r>
    <w:r>
      <w:rPr>
        <w:color w:val="666666"/>
        <w:sz w:val="16"/>
      </w:rPr>
      <w:fldChar w:fldCharType="separate"/>
    </w:r>
    <w:r>
      <w:rPr>
        <w:noProof/>
        <w:color w:val="666666"/>
        <w:sz w:val="16"/>
      </w:rPr>
      <w:t>1</w:t>
    </w:r>
    <w:r>
      <w:rPr>
        <w:color w:val="666666"/>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23696" w14:textId="77777777">
      <w:pPr>
        <w:spacing w:after="0" w:line="240" w:lineRule="auto"/>
      </w:pPr>
      <w:r>
        <w:separator/>
      </w:r>
    </w:p>
  </w:footnote>
  <w:footnote w:type="continuationSeparator" w:id="0">
    <w:p w14:paraId="1C072DE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4B659" w14:textId="77777777">
    <w:pPr>
      <w:pStyle w:val="Header"/>
    </w:pPr>
    <w:r>
      <w:rPr>
        <w:b/>
        <w:color w:val="17384B"/>
        <w:sz w:val="16"/>
      </w:rPr>
      <w:t>Meridian Precision Components, Inc.</w:t>
    </w:r>
    <w:r>
      <w:rPr>
        <w:b/>
        <w:color w:val="9B1C1C"/>
        <w:sz w:val="16"/>
      </w:rPr>
      <w:t xml:space="preserve">    |    FICTIONAL DEMONSTRATION SAMPLE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600019365">
    <w:abstractNumId w:val="8"/>
  </w:num>
  <w:num w:numId="2" w16cid:durableId="2060549450">
    <w:abstractNumId w:val="6"/>
  </w:num>
  <w:num w:numId="3" w16cid:durableId="254216477">
    <w:abstractNumId w:val="5"/>
  </w:num>
  <w:num w:numId="4" w16cid:durableId="1368867420">
    <w:abstractNumId w:val="4"/>
  </w:num>
  <w:num w:numId="5" w16cid:durableId="1944259577">
    <w:abstractNumId w:val="7"/>
  </w:num>
  <w:num w:numId="6" w16cid:durableId="733160379">
    <w:abstractNumId w:val="3"/>
  </w:num>
  <w:num w:numId="7" w16cid:durableId="879781645">
    <w:abstractNumId w:val="2"/>
  </w:num>
  <w:num w:numId="8" w16cid:durableId="1085347248">
    <w:abstractNumId w:val="1"/>
  </w:num>
  <w:num w:numId="9" w16cid:durableId="975571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7A3FA4"/>
  <w14:defaultImageDpi w14:val="300"/>
  <w15:docId w15:val="{BA89A411-A4F7-4D54-83AB-48A9E88F1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64" w:lineRule="auto"/>
    </w:pPr>
    <w:rPr>
      <w:rFonts w:ascii="Arial" w:hAnsi="Arial"/>
      <w:color w:val="222222"/>
    </w:rPr>
  </w:style>
  <w:style w:type="paragraph" w:styleId="Heading1">
    <w:name w:val="heading 1"/>
    <w:basedOn w:val="Normal"/>
    <w:next w:val="Normal"/>
    <w:link w:val="Heading1Char"/>
    <w:uiPriority w:val="9"/>
    <w:qFormat/>
    <w:pPr>
      <w:keepNext/>
      <w:keepLines/>
      <w:spacing w:before="320" w:after="160"/>
      <w:outlineLvl w:val="0"/>
    </w:pPr>
    <w:rPr>
      <w:rFonts w:asciiTheme="majorHAnsi" w:eastAsiaTheme="majorEastAsia" w:hAnsiTheme="majorHAnsi" w:cstheme="majorBidi"/>
      <w:b/>
      <w:bCs/>
      <w:color w:val="2E5B75"/>
      <w:sz w:val="32"/>
      <w:szCs w:val="28"/>
    </w:rPr>
  </w:style>
  <w:style w:type="paragraph" w:styleId="Heading2">
    <w:name w:val="heading 2"/>
    <w:basedOn w:val="Normal"/>
    <w:next w:val="Normal"/>
    <w:link w:val="Heading2Char"/>
    <w:uiPriority w:val="9"/>
    <w:unhideWhenUsed/>
    <w:qFormat/>
    <w:pPr>
      <w:keepNext/>
      <w:keepLines/>
      <w:spacing w:before="240"/>
      <w:outlineLvl w:val="1"/>
    </w:pPr>
    <w:rPr>
      <w:rFonts w:asciiTheme="majorHAnsi" w:eastAsiaTheme="majorEastAsia" w:hAnsiTheme="majorHAnsi" w:cstheme="majorBidi"/>
      <w:b/>
      <w:bCs/>
      <w:color w:val="17384B"/>
      <w:sz w:val="26"/>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NoSpacing">
    <w:name w:val="No Spacing"/>
    <w:uiPriority w:val="1"/>
    <w:qFormat/>
    <w:pPr>
      <w:spacing w:after="0" w:line="240" w:lineRule="auto"/>
    </w:p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pPr>
      <w:ind w:left="720"/>
      <w:contextualSpacing/>
    </w:pPr>
  </w:style>
  <w:style w:type="paragraph" w:styleId="BodyText">
    <w:name w:val="Body Text"/>
    <w:basedOn w:val="Normal"/>
    <w:link w:val="BodyTextChar"/>
    <w:uiPriority w:val="99"/>
    <w:unhideWhenUsed/>
  </w:style>
  <w:style w:type="character" w:customStyle="1" w:styleId="BodyTextChar">
    <w:name w:val="Body Text Char"/>
    <w:basedOn w:val="DefaultParagraphFont"/>
    <w:link w:val="BodyText"/>
    <w:uiPriority w:val="99"/>
  </w:style>
  <w:style w:type="paragraph" w:styleId="BodyText2">
    <w:name w:val="Body Text 2"/>
    <w:basedOn w:val="Normal"/>
    <w:link w:val="BodyText2Char"/>
    <w:uiPriority w:val="99"/>
    <w:unhideWhenUsed/>
    <w:pPr>
      <w:spacing w:line="480" w:lineRule="auto"/>
    </w:pPr>
  </w:style>
  <w:style w:type="character" w:customStyle="1" w:styleId="BodyText2Char">
    <w:name w:val="Body Text 2 Char"/>
    <w:basedOn w:val="DefaultParagraphFont"/>
    <w:link w:val="BodyText2"/>
    <w:uiPriority w:val="99"/>
  </w:style>
  <w:style w:type="paragraph" w:styleId="BodyText3">
    <w:name w:val="Body Text 3"/>
    <w:basedOn w:val="Normal"/>
    <w:link w:val="BodyText3Char"/>
    <w:uiPriority w:val="99"/>
    <w:unhideWhenUsed/>
    <w:rPr>
      <w:sz w:val="16"/>
      <w:szCs w:val="16"/>
    </w:rPr>
  </w:style>
  <w:style w:type="character" w:customStyle="1" w:styleId="BodyText3Char">
    <w:name w:val="Body Text 3 Char"/>
    <w:basedOn w:val="DefaultParagraphFont"/>
    <w:link w:val="BodyText3"/>
    <w:uiPriority w:val="99"/>
    <w:rPr>
      <w:sz w:val="16"/>
      <w:szCs w:val="16"/>
    </w:rPr>
  </w:style>
  <w:style w:type="paragraph" w:styleId="List">
    <w:name w:val="List"/>
    <w:basedOn w:val="Normal"/>
    <w:uiPriority w:val="99"/>
    <w:unhideWhenUsed/>
    <w:pPr>
      <w:ind w:left="360" w:hanging="360"/>
      <w:contextualSpacing/>
    </w:pPr>
  </w:style>
  <w:style w:type="paragraph" w:styleId="List2">
    <w:name w:val="List 2"/>
    <w:basedOn w:val="Normal"/>
    <w:uiPriority w:val="99"/>
    <w:unhideWhenUsed/>
    <w:pPr>
      <w:ind w:left="720" w:hanging="360"/>
      <w:contextualSpacing/>
    </w:pPr>
  </w:style>
  <w:style w:type="paragraph" w:styleId="List3">
    <w:name w:val="List 3"/>
    <w:basedOn w:val="Normal"/>
    <w:uiPriority w:val="99"/>
    <w:unhideWhenUsed/>
    <w:pPr>
      <w:ind w:left="1080" w:hanging="360"/>
      <w:contextualSpacing/>
    </w:pPr>
  </w:style>
  <w:style w:type="paragraph" w:styleId="ListBullet">
    <w:name w:val="List Bullet"/>
    <w:basedOn w:val="Normal"/>
    <w:uiPriority w:val="99"/>
    <w:unhideWhenUsed/>
    <w:pPr>
      <w:numPr>
        <w:numId w:val="1"/>
      </w:numPr>
      <w:spacing w:after="80"/>
      <w:ind w:left="720"/>
      <w:contextualSpacing/>
    </w:pPr>
  </w:style>
  <w:style w:type="paragraph" w:styleId="ListBullet2">
    <w:name w:val="List Bullet 2"/>
    <w:basedOn w:val="Normal"/>
    <w:uiPriority w:val="99"/>
    <w:unhideWhenUsed/>
    <w:pPr>
      <w:numPr>
        <w:numId w:val="2"/>
      </w:numPr>
      <w:contextualSpacing/>
    </w:pPr>
  </w:style>
  <w:style w:type="paragraph" w:styleId="ListBullet3">
    <w:name w:val="List Bullet 3"/>
    <w:basedOn w:val="Normal"/>
    <w:uiPriority w:val="99"/>
    <w:unhideWhenUsed/>
    <w:pPr>
      <w:numPr>
        <w:numId w:val="3"/>
      </w:numPr>
      <w:contextualSpacing/>
    </w:pPr>
  </w:style>
  <w:style w:type="paragraph" w:styleId="ListNumber">
    <w:name w:val="List Number"/>
    <w:basedOn w:val="Normal"/>
    <w:uiPriority w:val="99"/>
    <w:unhideWhenUsed/>
    <w:pPr>
      <w:numPr>
        <w:numId w:val="5"/>
      </w:numPr>
      <w:spacing w:after="80"/>
      <w:ind w:left="720"/>
      <w:contextualSpacing/>
    </w:pPr>
  </w:style>
  <w:style w:type="paragraph" w:styleId="ListNumber2">
    <w:name w:val="List Number 2"/>
    <w:basedOn w:val="Normal"/>
    <w:uiPriority w:val="99"/>
    <w:unhideWhenUsed/>
    <w:pPr>
      <w:numPr>
        <w:numId w:val="6"/>
      </w:numPr>
      <w:contextualSpacing/>
    </w:pPr>
  </w:style>
  <w:style w:type="paragraph" w:styleId="ListNumber3">
    <w:name w:val="List Number 3"/>
    <w:basedOn w:val="Normal"/>
    <w:uiPriority w:val="99"/>
    <w:unhideWhenUsed/>
    <w:pPr>
      <w:numPr>
        <w:numId w:val="7"/>
      </w:numPr>
      <w:contextualSpacing/>
    </w:pPr>
  </w:style>
  <w:style w:type="paragraph" w:styleId="ListContinue">
    <w:name w:val="List Continue"/>
    <w:basedOn w:val="Normal"/>
    <w:uiPriority w:val="99"/>
    <w:unhideWhenUsed/>
    <w:pPr>
      <w:ind w:left="360"/>
      <w:contextualSpacing/>
    </w:pPr>
  </w:style>
  <w:style w:type="paragraph" w:styleId="ListContinue2">
    <w:name w:val="List Continue 2"/>
    <w:basedOn w:val="Normal"/>
    <w:uiPriority w:val="99"/>
    <w:unhideWhenUsed/>
    <w:pPr>
      <w:ind w:left="720"/>
      <w:contextualSpacing/>
    </w:pPr>
  </w:style>
  <w:style w:type="paragraph" w:styleId="ListContinue3">
    <w:name w:val="List Continue 3"/>
    <w:basedOn w:val="Normal"/>
    <w:uiPriority w:val="99"/>
    <w:unhideWhenUsed/>
    <w:pPr>
      <w:ind w:left="1080"/>
      <w:contextualSpacing/>
    </w:pPr>
  </w:style>
  <w:style w:type="paragraph" w:styleId="MacroText">
    <w:name w:val="macro"/>
    <w:link w:val="MacroTextChar"/>
    <w:uiPriority w:val="99"/>
    <w:unhideWhenUse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Pr>
      <w:rFonts w:ascii="Courier" w:hAnsi="Courier"/>
      <w:sz w:val="20"/>
      <w:szCs w:val="20"/>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pPr>
      <w:spacing w:line="240" w:lineRule="auto"/>
    </w:pPr>
    <w:rPr>
      <w:b/>
      <w:bCs/>
      <w:color w:val="4F81BD" w:themeColor="accent1"/>
      <w:sz w:val="18"/>
      <w:szCs w:val="18"/>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styleId="SubtleEmphasis">
    <w:name w:val="Subtle Emphasis"/>
    <w:basedOn w:val="DefaultParagraphFont"/>
    <w:uiPriority w:val="19"/>
    <w:qFormat/>
    <w:rPr>
      <w:i/>
      <w:iCs/>
      <w:color w:val="808080" w:themeColor="text1" w:themeTint="7F"/>
    </w:rPr>
  </w:style>
  <w:style w:type="character" w:styleId="IntenseEmphasis">
    <w:name w:val="Intense Emphasis"/>
    <w:basedOn w:val="DefaultParagraphFont"/>
    <w:uiPriority w:val="21"/>
    <w:qFormat/>
    <w:rPr>
      <w:b/>
      <w:bCs/>
      <w:i/>
      <w:iCs/>
      <w:color w:val="4F81BD" w:themeColor="accent1"/>
    </w:rPr>
  </w:style>
  <w:style w:type="character" w:styleId="SubtleReference">
    <w:name w:val="Subtle Reference"/>
    <w:basedOn w:val="DefaultParagraphFont"/>
    <w:uiPriority w:val="31"/>
    <w:qFormat/>
    <w:rPr>
      <w:smallCaps/>
      <w:color w:val="C0504D" w:themeColor="accent2"/>
      <w:u w:val="single"/>
    </w:rPr>
  </w:style>
  <w:style w:type="character" w:styleId="IntenseReference">
    <w:name w:val="Intense Reference"/>
    <w:basedOn w:val="DefaultParagraphFont"/>
    <w:uiPriority w:val="32"/>
    <w:qFormat/>
    <w:rPr>
      <w:b/>
      <w:bCs/>
      <w:smallCaps/>
      <w:color w:val="C0504D" w:themeColor="accent2"/>
      <w:spacing w:val="5"/>
      <w:u w:val="single"/>
    </w:rPr>
  </w:style>
  <w:style w:type="character" w:styleId="BookTitle">
    <w:name w:val="Book Title"/>
    <w:basedOn w:val="DefaultParagraphFont"/>
    <w:uiPriority w:val="33"/>
    <w:qFormat/>
    <w:rPr>
      <w:b/>
      <w:bCs/>
      <w:smallCaps/>
      <w:spacing w:val="5"/>
    </w:rPr>
  </w:style>
  <w:style w:type="paragraph" w:styleId="TOCHeading">
    <w:name w:val="TOC Heading"/>
    <w:basedOn w:val="Heading1"/>
    <w:next w:val="Normal"/>
    <w:uiPriority w:val="39"/>
    <w:semiHidden/>
    <w:unhideWhenUsed/>
    <w:qFormat/>
    <w:pPr>
      <w:outlineLvl w:val="9"/>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226</Words>
  <Characters>1552</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 2: Certificate of Conformance specimen</dc:title>
  <dc:subject>Fictitious public demonstration sample</dc:subject>
  <dc:creator/>
  <cp:keywords/>
  <dc:description>Synthetic demonstration file. No real client information.</dc:description>
  <cp:lastModifiedBy/>
  <cp:revision>3</cp:revision>
  <dcterms:created xsi:type="dcterms:W3CDTF">2013-12-23T23:15:00Z</dcterms:created>
  <dcterms:modified xsi:type="dcterms:W3CDTF">2026-08-19T13:10:00Z</dcterms:modified>
  <cp:category/>
</cp:coreProperties>
</file>